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3CB" w:rsidRDefault="008303CB" w:rsidP="008303CB">
      <w:pPr>
        <w:pStyle w:val="NormalWeb"/>
        <w:shd w:val="clear" w:color="auto" w:fill="FFFFFF"/>
        <w:spacing w:before="240" w:beforeAutospacing="0" w:after="12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Chronic Exposure Duration and Frequency Variation on Selected Fertility Indices of Male </w:t>
      </w:r>
      <w:proofErr w:type="spellStart"/>
      <w:r w:rsidRPr="007E6B30">
        <w:rPr>
          <w:i/>
          <w:sz w:val="28"/>
          <w:szCs w:val="28"/>
          <w:shd w:val="clear" w:color="auto" w:fill="FFFFFF"/>
        </w:rPr>
        <w:t>Wistar</w:t>
      </w:r>
      <w:proofErr w:type="spellEnd"/>
      <w:r>
        <w:rPr>
          <w:sz w:val="28"/>
          <w:szCs w:val="28"/>
          <w:shd w:val="clear" w:color="auto" w:fill="FFFFFF"/>
        </w:rPr>
        <w:t xml:space="preserve"> Rats Exposed to Mobile Phone Electromagnetic Radiation</w:t>
      </w:r>
    </w:p>
    <w:p w:rsidR="008303CB" w:rsidRDefault="008303CB" w:rsidP="008303CB">
      <w:pPr>
        <w:pStyle w:val="NormalWeb"/>
        <w:shd w:val="clear" w:color="auto" w:fill="FFFFFF"/>
        <w:spacing w:before="240" w:beforeAutospacing="0" w:after="12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vertAlign w:val="superscript"/>
        </w:rPr>
        <w:t>*</w:t>
      </w:r>
      <w:r>
        <w:rPr>
          <w:sz w:val="28"/>
          <w:szCs w:val="28"/>
          <w:shd w:val="clear" w:color="auto" w:fill="FFFFFF"/>
        </w:rPr>
        <w:t>CI Iheme</w:t>
      </w:r>
      <w:r>
        <w:rPr>
          <w:sz w:val="28"/>
          <w:szCs w:val="28"/>
          <w:shd w:val="clear" w:color="auto" w:fill="FFFFFF"/>
          <w:vertAlign w:val="superscript"/>
        </w:rPr>
        <w:t>1</w:t>
      </w:r>
      <w:r>
        <w:rPr>
          <w:sz w:val="28"/>
          <w:szCs w:val="28"/>
          <w:shd w:val="clear" w:color="auto" w:fill="FFFFFF"/>
        </w:rPr>
        <w:t>, YN Omeh</w:t>
      </w:r>
      <w:r>
        <w:rPr>
          <w:sz w:val="28"/>
          <w:szCs w:val="28"/>
          <w:shd w:val="clear" w:color="auto" w:fill="FFFFFF"/>
          <w:vertAlign w:val="superscript"/>
        </w:rPr>
        <w:t>2</w:t>
      </w:r>
      <w:r>
        <w:rPr>
          <w:sz w:val="28"/>
          <w:szCs w:val="28"/>
          <w:shd w:val="clear" w:color="auto" w:fill="FFFFFF"/>
        </w:rPr>
        <w:t>, CP Nwuke</w:t>
      </w:r>
      <w:r>
        <w:rPr>
          <w:sz w:val="28"/>
          <w:szCs w:val="28"/>
          <w:shd w:val="clear" w:color="auto" w:fill="FFFFFF"/>
          <w:vertAlign w:val="superscript"/>
        </w:rPr>
        <w:t>2</w:t>
      </w:r>
      <w:r>
        <w:rPr>
          <w:sz w:val="28"/>
          <w:szCs w:val="28"/>
          <w:shd w:val="clear" w:color="auto" w:fill="FFFFFF"/>
        </w:rPr>
        <w:t>, CS Chukwudoruo</w:t>
      </w:r>
      <w:r>
        <w:rPr>
          <w:sz w:val="28"/>
          <w:szCs w:val="28"/>
          <w:shd w:val="clear" w:color="auto" w:fill="FFFFFF"/>
          <w:vertAlign w:val="superscript"/>
        </w:rPr>
        <w:t>1</w:t>
      </w:r>
      <w:r>
        <w:rPr>
          <w:sz w:val="28"/>
          <w:szCs w:val="28"/>
          <w:shd w:val="clear" w:color="auto" w:fill="FFFFFF"/>
        </w:rPr>
        <w:t xml:space="preserve"> and DI Ukairo</w:t>
      </w:r>
      <w:r>
        <w:rPr>
          <w:sz w:val="28"/>
          <w:szCs w:val="28"/>
          <w:shd w:val="clear" w:color="auto" w:fill="FFFFFF"/>
          <w:vertAlign w:val="superscript"/>
        </w:rPr>
        <w:t>1</w:t>
      </w:r>
      <w:r>
        <w:rPr>
          <w:sz w:val="28"/>
          <w:szCs w:val="28"/>
          <w:shd w:val="clear" w:color="auto" w:fill="FFFFFF"/>
        </w:rPr>
        <w:t>.</w:t>
      </w:r>
    </w:p>
    <w:p w:rsidR="008303CB" w:rsidRPr="00280A4E" w:rsidRDefault="008303CB" w:rsidP="008303C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280A4E">
        <w:rPr>
          <w:shd w:val="clear" w:color="auto" w:fill="FFFFFF"/>
          <w:vertAlign w:val="superscript"/>
        </w:rPr>
        <w:t>1</w:t>
      </w:r>
      <w:r w:rsidRPr="00280A4E">
        <w:rPr>
          <w:shd w:val="clear" w:color="auto" w:fill="FFFFFF"/>
        </w:rPr>
        <w:t xml:space="preserve">Department of Biochemistry, Federal University of Technology, </w:t>
      </w:r>
      <w:proofErr w:type="spellStart"/>
      <w:r w:rsidRPr="00280A4E">
        <w:rPr>
          <w:shd w:val="clear" w:color="auto" w:fill="FFFFFF"/>
        </w:rPr>
        <w:t>Owerri</w:t>
      </w:r>
      <w:proofErr w:type="spellEnd"/>
      <w:r w:rsidRPr="00280A4E">
        <w:rPr>
          <w:shd w:val="clear" w:color="auto" w:fill="FFFFFF"/>
        </w:rPr>
        <w:t>, Imo State, Nigeria.</w:t>
      </w:r>
    </w:p>
    <w:p w:rsidR="008303CB" w:rsidRPr="00280A4E" w:rsidRDefault="008303CB" w:rsidP="008303C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280A4E">
        <w:rPr>
          <w:shd w:val="clear" w:color="auto" w:fill="FFFFFF"/>
          <w:vertAlign w:val="superscript"/>
        </w:rPr>
        <w:t>2</w:t>
      </w:r>
      <w:r w:rsidRPr="00280A4E">
        <w:rPr>
          <w:shd w:val="clear" w:color="auto" w:fill="FFFFFF"/>
        </w:rPr>
        <w:t>Department of Biochemistry,</w:t>
      </w:r>
      <w:r>
        <w:rPr>
          <w:shd w:val="clear" w:color="auto" w:fill="FFFFFF"/>
        </w:rPr>
        <w:t xml:space="preserve"> </w:t>
      </w:r>
      <w:r w:rsidRPr="00280A4E">
        <w:rPr>
          <w:shd w:val="clear" w:color="auto" w:fill="FFFFFF"/>
        </w:rPr>
        <w:t xml:space="preserve">Michael </w:t>
      </w:r>
      <w:proofErr w:type="spellStart"/>
      <w:r w:rsidRPr="00280A4E">
        <w:rPr>
          <w:shd w:val="clear" w:color="auto" w:fill="FFFFFF"/>
        </w:rPr>
        <w:t>Okpara</w:t>
      </w:r>
      <w:proofErr w:type="spellEnd"/>
      <w:r w:rsidRPr="00280A4E">
        <w:rPr>
          <w:shd w:val="clear" w:color="auto" w:fill="FFFFFF"/>
        </w:rPr>
        <w:t xml:space="preserve"> University of Agriculture, </w:t>
      </w:r>
      <w:proofErr w:type="spellStart"/>
      <w:r w:rsidRPr="00280A4E">
        <w:rPr>
          <w:shd w:val="clear" w:color="auto" w:fill="FFFFFF"/>
        </w:rPr>
        <w:t>Umudike</w:t>
      </w:r>
      <w:proofErr w:type="spellEnd"/>
      <w:r w:rsidRPr="00280A4E">
        <w:rPr>
          <w:shd w:val="clear" w:color="auto" w:fill="FFFFFF"/>
        </w:rPr>
        <w:t xml:space="preserve">, </w:t>
      </w:r>
      <w:proofErr w:type="spellStart"/>
      <w:r w:rsidRPr="00280A4E">
        <w:rPr>
          <w:shd w:val="clear" w:color="auto" w:fill="FFFFFF"/>
        </w:rPr>
        <w:t>Abia</w:t>
      </w:r>
      <w:proofErr w:type="spellEnd"/>
      <w:r w:rsidRPr="00280A4E">
        <w:rPr>
          <w:shd w:val="clear" w:color="auto" w:fill="FFFFFF"/>
        </w:rPr>
        <w:t xml:space="preserve"> State, Nigeria.</w:t>
      </w:r>
    </w:p>
    <w:p w:rsidR="00DA4731" w:rsidRDefault="008303CB" w:rsidP="008303C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280A4E">
        <w:rPr>
          <w:shd w:val="clear" w:color="auto" w:fill="FFFFFF"/>
        </w:rPr>
        <w:t xml:space="preserve">*Corresponding author’s Email: callistus.iheme@futo.edu.ng, (+234)7031014133. </w:t>
      </w:r>
    </w:p>
    <w:p w:rsidR="00166138" w:rsidRPr="00E931CB" w:rsidRDefault="00166138" w:rsidP="0016613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ABSTRACT</w:t>
      </w:r>
    </w:p>
    <w:p w:rsidR="00166138" w:rsidRDefault="00166138" w:rsidP="00166138">
      <w:pPr>
        <w:pStyle w:val="NormalWeb"/>
        <w:shd w:val="clear" w:color="auto" w:fill="FFFFFF"/>
        <w:spacing w:before="240" w:beforeAutospacing="0" w:after="120" w:afterAutospacing="0" w:line="360" w:lineRule="auto"/>
        <w:jc w:val="both"/>
        <w:rPr>
          <w:shd w:val="clear" w:color="auto" w:fill="FFFFFF"/>
        </w:rPr>
      </w:pPr>
      <w:r w:rsidRPr="0052657C">
        <w:rPr>
          <w:shd w:val="clear" w:color="auto" w:fill="FFFFFF"/>
        </w:rPr>
        <w:t xml:space="preserve">The chronic effects of exposure duration and different frequencies of electromagnetic radiations from mobile phones on selected fertility indices of male </w:t>
      </w:r>
      <w:proofErr w:type="spellStart"/>
      <w:r w:rsidRPr="0052657C">
        <w:rPr>
          <w:i/>
          <w:shd w:val="clear" w:color="auto" w:fill="FFFFFF"/>
        </w:rPr>
        <w:t>wistar</w:t>
      </w:r>
      <w:proofErr w:type="spellEnd"/>
      <w:r w:rsidRPr="0052657C">
        <w:rPr>
          <w:shd w:val="clear" w:color="auto" w:fill="FFFFFF"/>
        </w:rPr>
        <w:t xml:space="preserve"> rats wer</w:t>
      </w:r>
      <w:r>
        <w:rPr>
          <w:shd w:val="clear" w:color="auto" w:fill="FFFFFF"/>
        </w:rPr>
        <w:t xml:space="preserve">e studied. Sixty (60) rats used for the study </w:t>
      </w:r>
      <w:r w:rsidRPr="0052657C">
        <w:rPr>
          <w:shd w:val="clear" w:color="auto" w:fill="FFFFFF"/>
        </w:rPr>
        <w:t xml:space="preserve">were </w:t>
      </w:r>
      <w:r>
        <w:rPr>
          <w:shd w:val="clear" w:color="auto" w:fill="FFFFFF"/>
        </w:rPr>
        <w:t xml:space="preserve">randomly </w:t>
      </w:r>
      <w:r w:rsidRPr="0052657C">
        <w:rPr>
          <w:shd w:val="clear" w:color="auto" w:fill="FFFFFF"/>
        </w:rPr>
        <w:t>divided into two major groups (A and B) of thirty (30) rats each, and</w:t>
      </w:r>
      <w:r>
        <w:rPr>
          <w:shd w:val="clear" w:color="auto" w:fill="FFFFFF"/>
        </w:rPr>
        <w:t xml:space="preserve"> subdivided into I-VI of five </w:t>
      </w:r>
      <w:r w:rsidRPr="0052657C">
        <w:rPr>
          <w:shd w:val="clear" w:color="auto" w:fill="FFFFFF"/>
        </w:rPr>
        <w:t>rats each acc</w:t>
      </w:r>
      <w:r>
        <w:rPr>
          <w:shd w:val="clear" w:color="auto" w:fill="FFFFFF"/>
        </w:rPr>
        <w:t>ording to their weights. Groups A and B were exposed for 90 and 180</w:t>
      </w:r>
      <w:r w:rsidRPr="0052657C">
        <w:rPr>
          <w:shd w:val="clear" w:color="auto" w:fill="FFFFFF"/>
        </w:rPr>
        <w:t>days respectively. Rats in sub-group</w:t>
      </w:r>
      <w:r>
        <w:rPr>
          <w:shd w:val="clear" w:color="auto" w:fill="FFFFFF"/>
        </w:rPr>
        <w:t>s</w:t>
      </w:r>
      <w:r w:rsidRPr="0052657C">
        <w:rPr>
          <w:shd w:val="clear" w:color="auto" w:fill="FFFFFF"/>
        </w:rPr>
        <w:t xml:space="preserve"> I, II, III and </w:t>
      </w:r>
      <w:r>
        <w:rPr>
          <w:shd w:val="clear" w:color="auto" w:fill="FFFFFF"/>
        </w:rPr>
        <w:t>VI were exposed to 900MHz</w:t>
      </w:r>
      <w:r w:rsidRPr="0052657C">
        <w:rPr>
          <w:shd w:val="clear" w:color="auto" w:fill="FFFFFF"/>
        </w:rPr>
        <w:t xml:space="preserve"> for 5, 10, 15 and 0 Hrs/day respectively, while the rats in subgroup IV were exposed </w:t>
      </w:r>
      <w:r>
        <w:rPr>
          <w:shd w:val="clear" w:color="auto" w:fill="FFFFFF"/>
        </w:rPr>
        <w:t>to 2.4GHz for 24hrs/day, and sub-group</w:t>
      </w:r>
      <w:r w:rsidRPr="0052657C">
        <w:rPr>
          <w:shd w:val="clear" w:color="auto" w:fill="FFFFFF"/>
        </w:rPr>
        <w:t xml:space="preserve"> V served as the normal control. At the end of 90 and 180 days, the rats were anaesthetized; the testes, s</w:t>
      </w:r>
      <w:r>
        <w:rPr>
          <w:shd w:val="clear" w:color="auto" w:fill="FFFFFF"/>
        </w:rPr>
        <w:t>perm and blood samples were</w:t>
      </w:r>
      <w:r w:rsidRPr="0052657C">
        <w:rPr>
          <w:shd w:val="clear" w:color="auto" w:fill="FFFFFF"/>
        </w:rPr>
        <w:t xml:space="preserve"> collected. The values: 13.34±1.56 and 47.88±2.56 of Total Abnormal Sperm cells </w:t>
      </w:r>
      <w:r>
        <w:rPr>
          <w:shd w:val="clear" w:color="auto" w:fill="FFFFFF"/>
        </w:rPr>
        <w:t xml:space="preserve">(TAS) from group IVA and IVB, </w:t>
      </w:r>
      <w:r w:rsidRPr="0052657C">
        <w:rPr>
          <w:shd w:val="clear" w:color="auto" w:fill="FFFFFF"/>
        </w:rPr>
        <w:t>showed significant (p&lt;0.05) increase whe</w:t>
      </w:r>
      <w:r>
        <w:rPr>
          <w:shd w:val="clear" w:color="auto" w:fill="FFFFFF"/>
        </w:rPr>
        <w:t>n compared to the controls:</w:t>
      </w:r>
      <w:r w:rsidRPr="0052657C">
        <w:rPr>
          <w:shd w:val="clear" w:color="auto" w:fill="FFFFFF"/>
        </w:rPr>
        <w:t>5.70</w:t>
      </w:r>
      <w:r>
        <w:rPr>
          <w:shd w:val="clear" w:color="auto" w:fill="FFFFFF"/>
        </w:rPr>
        <w:t>±0.21 and 6.73±0.52</w:t>
      </w:r>
      <w:r w:rsidRPr="0052657C">
        <w:rPr>
          <w:shd w:val="clear" w:color="auto" w:fill="FFFFFF"/>
        </w:rPr>
        <w:t>, and</w:t>
      </w:r>
      <w:r>
        <w:rPr>
          <w:shd w:val="clear" w:color="auto" w:fill="FFFFFF"/>
        </w:rPr>
        <w:t xml:space="preserve"> other subgroups. </w:t>
      </w:r>
      <w:r w:rsidRPr="0052657C">
        <w:rPr>
          <w:shd w:val="clear" w:color="auto" w:fill="FFFFFF"/>
        </w:rPr>
        <w:t xml:space="preserve">SOD, CAT and MDA </w:t>
      </w:r>
      <w:r>
        <w:rPr>
          <w:shd w:val="clear" w:color="auto" w:fill="FFFFFF"/>
        </w:rPr>
        <w:t xml:space="preserve">from group IVB </w:t>
      </w:r>
      <w:r w:rsidRPr="0052657C">
        <w:rPr>
          <w:shd w:val="clear" w:color="auto" w:fill="FFFFFF"/>
        </w:rPr>
        <w:t xml:space="preserve">were positively correlated (p&lt; 0.05, r= </w:t>
      </w:r>
      <w:r w:rsidRPr="0052657C">
        <w:t>0.890, r= 0.866, r= 0.953) to TAS respectively.</w:t>
      </w:r>
      <w:r>
        <w:rPr>
          <w:shd w:val="clear" w:color="auto" w:fill="FFFFFF"/>
        </w:rPr>
        <w:t xml:space="preserve"> </w:t>
      </w:r>
      <w:r w:rsidRPr="00352609">
        <w:rPr>
          <w:shd w:val="clear" w:color="auto" w:fill="FFFFFF"/>
        </w:rPr>
        <w:t>Sperm count, sperm motility and total sp</w:t>
      </w:r>
      <w:r>
        <w:rPr>
          <w:shd w:val="clear" w:color="auto" w:fill="FFFFFF"/>
        </w:rPr>
        <w:t>erm morphology indices from group IVA and IVB,</w:t>
      </w:r>
      <w:r w:rsidRPr="00352609">
        <w:rPr>
          <w:shd w:val="clear" w:color="auto" w:fill="FFFFFF"/>
        </w:rPr>
        <w:t xml:space="preserve"> showed significant (p&lt;0.05) reductions when compared to the control, and o</w:t>
      </w:r>
      <w:r>
        <w:rPr>
          <w:shd w:val="clear" w:color="auto" w:fill="FFFFFF"/>
        </w:rPr>
        <w:t>ther subgroups.</w:t>
      </w:r>
      <w:r w:rsidRPr="0052657C">
        <w:rPr>
          <w:shd w:val="clear" w:color="auto" w:fill="FFFFFF"/>
        </w:rPr>
        <w:t xml:space="preserve"> From our findings, it can be concluded that electromagne</w:t>
      </w:r>
      <w:r>
        <w:rPr>
          <w:shd w:val="clear" w:color="auto" w:fill="FFFFFF"/>
        </w:rPr>
        <w:t>tic radiation from mobile phone</w:t>
      </w:r>
      <w:r w:rsidRPr="0052657C">
        <w:rPr>
          <w:shd w:val="clear" w:color="auto" w:fill="FFFFFF"/>
        </w:rPr>
        <w:t xml:space="preserve"> negatively affect</w:t>
      </w:r>
      <w:r>
        <w:rPr>
          <w:shd w:val="clear" w:color="auto" w:fill="FFFFFF"/>
        </w:rPr>
        <w:t>ed</w:t>
      </w:r>
      <w:r w:rsidRPr="0052657C">
        <w:rPr>
          <w:shd w:val="clear" w:color="auto" w:fill="FFFFFF"/>
        </w:rPr>
        <w:t xml:space="preserve"> fertility indices, and the effects of which</w:t>
      </w:r>
      <w:r>
        <w:rPr>
          <w:shd w:val="clear" w:color="auto" w:fill="FFFFFF"/>
        </w:rPr>
        <w:t xml:space="preserve"> were proportional to</w:t>
      </w:r>
      <w:r w:rsidRPr="0052657C">
        <w:rPr>
          <w:shd w:val="clear" w:color="auto" w:fill="FFFFFF"/>
        </w:rPr>
        <w:t xml:space="preserve"> exposure durations and frequencies.</w:t>
      </w:r>
    </w:p>
    <w:p w:rsidR="00D0059A" w:rsidRPr="00D0059A" w:rsidRDefault="00D0059A" w:rsidP="00166138">
      <w:pPr>
        <w:pStyle w:val="NormalWeb"/>
        <w:shd w:val="clear" w:color="auto" w:fill="FFFFFF"/>
        <w:spacing w:before="240" w:beforeAutospacing="0" w:after="120" w:afterAutospacing="0" w:line="360" w:lineRule="auto"/>
        <w:jc w:val="both"/>
        <w:rPr>
          <w:color w:val="FF0000"/>
          <w:shd w:val="clear" w:color="auto" w:fill="FFFFFF"/>
        </w:rPr>
      </w:pPr>
      <w:r w:rsidRPr="00280A4E">
        <w:rPr>
          <w:b/>
          <w:shd w:val="clear" w:color="auto" w:fill="FFFFFF"/>
        </w:rPr>
        <w:t>Keyword</w:t>
      </w:r>
      <w:r>
        <w:rPr>
          <w:shd w:val="clear" w:color="auto" w:fill="FFFFFF"/>
        </w:rPr>
        <w:t>: Mobile phone, Electromagnetic radiation, fertility.</w:t>
      </w:r>
    </w:p>
    <w:p w:rsidR="00166138" w:rsidRPr="008303CB" w:rsidRDefault="00166138" w:rsidP="008303C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</w:p>
    <w:sectPr w:rsidR="00166138" w:rsidRPr="008303CB" w:rsidSect="00DA4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8303CB"/>
    <w:rsid w:val="00166138"/>
    <w:rsid w:val="002C5ACD"/>
    <w:rsid w:val="008303CB"/>
    <w:rsid w:val="00D0059A"/>
    <w:rsid w:val="00DA4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2019-11-20T05:41:00Z</dcterms:created>
  <dcterms:modified xsi:type="dcterms:W3CDTF">2019-12-21T08:43:00Z</dcterms:modified>
</cp:coreProperties>
</file>