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theme/theme1.xml" ContentType="application/vnd.openxmlformats-officedocument.theme+xml"/>
</Types>
</file>

<file path=_rels/.rels><?xml version="1.0" encoding="UTF-8"?>
<Relationships xmlns="http://schemas.openxmlformats.org/package/2006/relationships"><Relationship Id="rId1" Type="http://schemas.openxmlformats.org/package/2006/relationships/metadata/core-properties" Target="docProps/core.xml"></Relationship><Relationship Id="rId2" Type="http://schemas.openxmlformats.org/officeDocument/2006/relationships/extended-properties" Target="docProps/app.xml"></Relationship><Relationship Id="rId3" Type="http://schemas.openxmlformats.org/officeDocument/2006/relationships/officeDocument" Target="word/document.xml"></Relationship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p14="http://schemas.microsoft.com/office/word/2010/wordprocessingDrawing" xmlns:w10="urn:schemas-microsoft-com:office:word" xmlns:w="http://schemas.openxmlformats.org/wordprocessingml/2006/main" xmlns:wpg="http://schemas.microsoft.com/office/word/2010/wordprocessingGroup" xmlns:wne="http://schemas.microsoft.com/office/word/2006/wordml" xmlns:wps="http://schemas.microsoft.com/office/word/2010/wordprocessingShape" xmlns:wpc="http://schemas.microsoft.com/office/word/2010/wordprocessingCanvas" xmlns:mc="http://schemas.openxmlformats.org/markup-compatibility/2006" xmlns:w14="http://schemas.microsoft.com/office/word/2010/wordml" xmlns:wpi="http://schemas.microsoft.com/office/word/2010/wordprocessingInk" xmlns:w16cid="http://schemas.microsoft.com/office/word/2016/wordml/cid" xmlns:am3d="http://schemas.microsoft.com/office/drawing/2017/model3d" xmlns:w16se="http://schemas.microsoft.com/office/word/2015/wordml/symex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mc:Ignorable="w14 wp14">
  <w:body>
    <w:p>
      <w:pPr>
        <w:spacing w:lineRule="auto" w:line="259"/>
        <w:rPr>
          <w:color w:val="auto"/>
          <w:sz w:val="36"/>
          <w:szCs w:val="36"/>
          <w:rFonts w:ascii="Segoe UI" w:eastAsia="Segoe UI" w:hAnsi="Segoe UI" w:cs="Segoe UI"/>
        </w:rPr>
      </w:pPr>
      <w:r>
        <w:rPr>
          <w:color w:val="auto"/>
          <w:sz w:val="36"/>
          <w:szCs w:val="36"/>
          <w:rFonts w:ascii="Segoe UI" w:eastAsia="Segoe UI" w:hAnsi="Segoe UI" w:cs="Segoe UI"/>
        </w:rPr>
        <w:t xml:space="preserve">Knowledge Attitude and Practice of Thirty-third Village </w:t>
      </w:r>
      <w:r>
        <w:rPr>
          <w:color w:val="auto"/>
          <w:sz w:val="36"/>
          <w:szCs w:val="36"/>
          <w:rFonts w:ascii="Segoe UI" w:eastAsia="Segoe UI" w:hAnsi="Segoe UI" w:cs="Segoe UI"/>
        </w:rPr>
        <w:t xml:space="preserve">Citizens toward Asbestos </w:t>
      </w:r>
    </w:p>
    <w:p>
      <w:pPr>
        <w:jc w:val="both"/>
        <w:spacing w:lineRule="auto" w:line="259" w:after="160"/>
        <w:rPr>
          <w:color w:val="auto"/>
          <w:sz w:val="36"/>
          <w:szCs w:val="36"/>
          <w:rFonts w:ascii="Segoe UI" w:eastAsia="Segoe UI" w:hAnsi="Segoe UI" w:cs="Segoe UI"/>
        </w:rPr>
      </w:pPr>
      <w:r>
        <w:rPr>
          <w:color w:val="auto"/>
          <w:sz w:val="36"/>
          <w:szCs w:val="36"/>
          <w:rFonts w:ascii="Segoe UI" w:eastAsia="Segoe UI" w:hAnsi="Segoe UI" w:cs="Segoe UI"/>
        </w:rPr>
        <w:t xml:space="preserve">Salih Boushra1, Rogaia Hassab alrasol1, Ali Elzain1, </w:t>
      </w:r>
      <w:r>
        <w:rPr>
          <w:color w:val="auto"/>
          <w:sz w:val="36"/>
          <w:szCs w:val="36"/>
          <w:rFonts w:ascii="Segoe UI" w:eastAsia="Segoe UI" w:hAnsi="Segoe UI" w:cs="Segoe UI"/>
        </w:rPr>
        <w:t xml:space="preserve">Tagwa Omer1, Shiraz Noor1, Raheeg Bashir1, Amal </w:t>
      </w:r>
      <w:r>
        <w:rPr>
          <w:color w:val="auto"/>
          <w:sz w:val="36"/>
          <w:szCs w:val="36"/>
          <w:rFonts w:ascii="Segoe UI" w:eastAsia="Segoe UI" w:hAnsi="Segoe UI" w:cs="Segoe UI"/>
        </w:rPr>
        <w:t xml:space="preserve">Abdallah1, Tanzil Yousif1, Gadeer Tarig1, Hassan </w:t>
      </w:r>
      <w:r>
        <w:rPr>
          <w:color w:val="auto"/>
          <w:sz w:val="36"/>
          <w:szCs w:val="36"/>
          <w:rFonts w:ascii="Segoe UI" w:eastAsia="Segoe UI" w:hAnsi="Segoe UI" w:cs="Segoe UI"/>
        </w:rPr>
        <w:t xml:space="preserve">ElShami1, Sozan Ahmed1, Ahmed Alsayed1, Mosab </w:t>
      </w:r>
      <w:r>
        <w:rPr>
          <w:color w:val="auto"/>
          <w:sz w:val="36"/>
          <w:szCs w:val="36"/>
          <w:rFonts w:ascii="Segoe UI" w:eastAsia="Segoe UI" w:hAnsi="Segoe UI" w:cs="Segoe UI"/>
        </w:rPr>
        <w:t xml:space="preserve">Abass1 and Mahboub EL Hashemi2,3</w:t>
      </w:r>
    </w:p>
    <w:p>
      <w:pPr>
        <w:jc w:val="both"/>
        <w:spacing w:lineRule="auto" w:line="259" w:after="160"/>
        <w:rPr>
          <w:color w:val="auto"/>
          <w:sz w:val="36"/>
          <w:szCs w:val="36"/>
          <w:rFonts w:ascii="Segoe UI" w:eastAsia="Segoe UI" w:hAnsi="Segoe UI" w:cs="Segoe UI"/>
        </w:rPr>
      </w:pPr>
    </w:p>
    <w:p>
      <w:pPr>
        <w:jc w:val="both"/>
        <w:spacing w:lineRule="auto" w:line="259" w:after="160"/>
        <w:rPr>
          <w:color w:val="auto"/>
          <w:sz w:val="36"/>
          <w:szCs w:val="36"/>
          <w:rFonts w:ascii="Segoe UI" w:eastAsia="Segoe UI" w:hAnsi="Segoe UI" w:cs="Segoe UI"/>
        </w:rPr>
      </w:pPr>
    </w:p>
    <w:p>
      <w:pPr>
        <w:spacing w:lineRule="auto" w:line="259"/>
        <w:rPr>
          <w:color w:val="auto"/>
          <w:sz w:val="36"/>
          <w:szCs w:val="36"/>
          <w:rFonts w:ascii="Segoe UI" w:eastAsia="Segoe UI" w:hAnsi="Segoe UI" w:cs="Segoe UI"/>
        </w:rPr>
      </w:pPr>
      <w:r>
        <w:rPr>
          <w:color w:val="auto"/>
          <w:sz w:val="36"/>
          <w:szCs w:val="36"/>
          <w:rFonts w:ascii="Segoe UI" w:eastAsia="Segoe UI" w:hAnsi="Segoe UI" w:cs="Segoe UI"/>
        </w:rPr>
        <w:t xml:space="preserve">Omdurman Islamic university 2Oregon health &amp; science </w:t>
      </w:r>
      <w:r>
        <w:rPr>
          <w:color w:val="auto"/>
          <w:sz w:val="36"/>
          <w:szCs w:val="36"/>
          <w:rFonts w:ascii="Segoe UI" w:eastAsia="Segoe UI" w:hAnsi="Segoe UI" w:cs="Segoe UI"/>
        </w:rPr>
        <w:t xml:space="preserve">university Portland, Oregon, USA 3International </w:t>
      </w:r>
      <w:r>
        <w:rPr>
          <w:color w:val="auto"/>
          <w:sz w:val="36"/>
          <w:szCs w:val="36"/>
          <w:rFonts w:ascii="Segoe UI" w:eastAsia="Segoe UI" w:hAnsi="Segoe UI" w:cs="Segoe UI"/>
        </w:rPr>
        <w:t xml:space="preserve">University of Africa</w:t>
      </w:r>
    </w:p>
    <w:p>
      <w:pPr>
        <w:spacing w:lineRule="auto" w:line="259"/>
        <w:rPr>
          <w:color w:val="auto"/>
          <w:sz w:val="36"/>
          <w:szCs w:val="36"/>
          <w:rFonts w:ascii="Segoe UI" w:eastAsia="Segoe UI" w:hAnsi="Segoe UI" w:cs="Segoe UI"/>
        </w:rPr>
      </w:pPr>
    </w:p>
    <w:p>
      <w:pPr>
        <w:spacing w:lineRule="auto" w:line="259"/>
        <w:rPr>
          <w:color w:val="auto"/>
          <w:sz w:val="36"/>
          <w:szCs w:val="36"/>
          <w:rFonts w:ascii="Segoe UI" w:eastAsia="Segoe UI" w:hAnsi="Segoe UI" w:cs="Segoe UI"/>
        </w:rPr>
      </w:pPr>
      <w:r>
        <w:rPr>
          <w:color w:val="auto"/>
          <w:sz w:val="36"/>
          <w:szCs w:val="36"/>
          <w:rFonts w:ascii="Segoe UI" w:eastAsia="Segoe UI" w:hAnsi="Segoe UI" w:cs="Segoe UI"/>
        </w:rPr>
        <w:t xml:space="preserve">Abstract Background: Asbestos fibers are present in the </w:t>
      </w:r>
      <w:r>
        <w:rPr>
          <w:color w:val="auto"/>
          <w:sz w:val="36"/>
          <w:szCs w:val="36"/>
          <w:rFonts w:ascii="Segoe UI" w:eastAsia="Segoe UI" w:hAnsi="Segoe UI" w:cs="Segoe UI"/>
        </w:rPr>
        <w:t xml:space="preserve">natural environment due to erosion of surface deposits. </w:t>
      </w:r>
      <w:r>
        <w:rPr>
          <w:color w:val="auto"/>
          <w:sz w:val="36"/>
          <w:szCs w:val="36"/>
          <w:rFonts w:ascii="Segoe UI" w:eastAsia="Segoe UI" w:hAnsi="Segoe UI" w:cs="Segoe UI"/>
        </w:rPr>
        <w:t xml:space="preserve">asbestos can lead to many diseases like: asbestosis, lung </w:t>
      </w:r>
      <w:r>
        <w:rPr>
          <w:color w:val="auto"/>
          <w:sz w:val="36"/>
          <w:szCs w:val="36"/>
          <w:rFonts w:ascii="Segoe UI" w:eastAsia="Segoe UI" w:hAnsi="Segoe UI" w:cs="Segoe UI"/>
        </w:rPr>
        <w:t xml:space="preserve">cancer, mesothelioma of pleura or peritoneum, and can </w:t>
      </w:r>
      <w:r>
        <w:rPr>
          <w:color w:val="auto"/>
          <w:sz w:val="36"/>
          <w:szCs w:val="36"/>
          <w:rFonts w:ascii="Segoe UI" w:eastAsia="Segoe UI" w:hAnsi="Segoe UI" w:cs="Segoe UI"/>
        </w:rPr>
        <w:t xml:space="preserve">cause groups of other cancers including: laryngeal </w:t>
      </w:r>
      <w:r>
        <w:rPr>
          <w:color w:val="auto"/>
          <w:sz w:val="36"/>
          <w:szCs w:val="36"/>
          <w:rFonts w:ascii="Segoe UI" w:eastAsia="Segoe UI" w:hAnsi="Segoe UI" w:cs="Segoe UI"/>
        </w:rPr>
        <w:t xml:space="preserve">cancer, gastro-intestinal tract and kidney cancer. Our </w:t>
      </w:r>
      <w:r>
        <w:rPr>
          <w:color w:val="auto"/>
          <w:sz w:val="36"/>
          <w:szCs w:val="36"/>
          <w:rFonts w:ascii="Segoe UI" w:eastAsia="Segoe UI" w:hAnsi="Segoe UI" w:cs="Segoe UI"/>
        </w:rPr>
        <w:t xml:space="preserve">goal was to assess the knowledge, attitude and practice </w:t>
      </w:r>
      <w:r>
        <w:rPr>
          <w:color w:val="auto"/>
          <w:sz w:val="36"/>
          <w:szCs w:val="36"/>
          <w:rFonts w:ascii="Segoe UI" w:eastAsia="Segoe UI" w:hAnsi="Segoe UI" w:cs="Segoe UI"/>
        </w:rPr>
        <w:t xml:space="preserve">of Thirty-third Village citizen in Halfa Aljadida toward </w:t>
      </w:r>
      <w:r>
        <w:rPr>
          <w:color w:val="auto"/>
          <w:sz w:val="36"/>
          <w:szCs w:val="36"/>
          <w:rFonts w:ascii="Segoe UI" w:eastAsia="Segoe UI" w:hAnsi="Segoe UI" w:cs="Segoe UI"/>
        </w:rPr>
        <w:t xml:space="preserve">asbestos. Methods: We used a Cross-sectional </w:t>
      </w:r>
      <w:r>
        <w:rPr>
          <w:color w:val="auto"/>
          <w:sz w:val="36"/>
          <w:szCs w:val="36"/>
          <w:rFonts w:ascii="Segoe UI" w:eastAsia="Segoe UI" w:hAnsi="Segoe UI" w:cs="Segoe UI"/>
        </w:rPr>
        <w:t xml:space="preserve">descriptive study design. A questionnaire, </w:t>
      </w:r>
      <w:r>
        <w:rPr>
          <w:color w:val="auto"/>
          <w:sz w:val="36"/>
          <w:szCs w:val="36"/>
          <w:rFonts w:ascii="Segoe UI" w:eastAsia="Segoe UI" w:hAnsi="Segoe UI" w:cs="Segoe UI"/>
        </w:rPr>
        <w:t xml:space="preserve">interviewer–administered, which included 18 items were </w:t>
      </w:r>
      <w:r>
        <w:rPr>
          <w:color w:val="auto"/>
          <w:sz w:val="36"/>
          <w:szCs w:val="36"/>
          <w:rFonts w:ascii="Segoe UI" w:eastAsia="Segoe UI" w:hAnsi="Segoe UI" w:cs="Segoe UI"/>
        </w:rPr>
        <w:t xml:space="preserve">employed on a convenient sample consisting of 384 </w:t>
      </w:r>
      <w:r>
        <w:rPr>
          <w:color w:val="auto"/>
          <w:sz w:val="36"/>
          <w:szCs w:val="36"/>
          <w:rFonts w:ascii="Segoe UI" w:eastAsia="Segoe UI" w:hAnsi="Segoe UI" w:cs="Segoe UI"/>
        </w:rPr>
        <w:t xml:space="preserve">participants from Thirty-third village citizens in Halfa </w:t>
      </w:r>
      <w:r>
        <w:rPr>
          <w:color w:val="auto"/>
          <w:sz w:val="36"/>
          <w:szCs w:val="36"/>
          <w:rFonts w:ascii="Segoe UI" w:eastAsia="Segoe UI" w:hAnsi="Segoe UI" w:cs="Segoe UI"/>
        </w:rPr>
        <w:t xml:space="preserve">Aljadida. Results: A Vast majority of the participants 286 </w:t>
      </w:r>
      <w:r>
        <w:rPr>
          <w:color w:val="auto"/>
          <w:sz w:val="36"/>
          <w:szCs w:val="36"/>
          <w:rFonts w:ascii="Segoe UI" w:eastAsia="Segoe UI" w:hAnsi="Segoe UI" w:cs="Segoe UI"/>
        </w:rPr>
        <w:t xml:space="preserve">(74.22%) knows asbestos and it’s usage in their village </w:t>
      </w:r>
      <w:r>
        <w:rPr>
          <w:color w:val="auto"/>
          <w:sz w:val="36"/>
          <w:szCs w:val="36"/>
          <w:rFonts w:ascii="Segoe UI" w:eastAsia="Segoe UI" w:hAnsi="Segoe UI" w:cs="Segoe UI"/>
        </w:rPr>
        <w:t xml:space="preserve">such as building, water supply and its hazards and 98 </w:t>
      </w:r>
      <w:r>
        <w:rPr>
          <w:color w:val="auto"/>
          <w:sz w:val="36"/>
          <w:szCs w:val="36"/>
          <w:rFonts w:ascii="Segoe UI" w:eastAsia="Segoe UI" w:hAnsi="Segoe UI" w:cs="Segoe UI"/>
        </w:rPr>
        <w:t xml:space="preserve">(25.78%) don’t know it. About 78.9 of participants </w:t>
      </w:r>
      <w:r>
        <w:rPr>
          <w:color w:val="auto"/>
          <w:sz w:val="36"/>
          <w:szCs w:val="36"/>
          <w:rFonts w:ascii="Segoe UI" w:eastAsia="Segoe UI" w:hAnsi="Segoe UI" w:cs="Segoe UI"/>
        </w:rPr>
        <w:t xml:space="preserve">exposed to asbestos, (48.7%) were exposed at home , </w:t>
      </w:r>
      <w:r>
        <w:rPr>
          <w:color w:val="auto"/>
          <w:sz w:val="36"/>
          <w:szCs w:val="36"/>
          <w:rFonts w:ascii="Segoe UI" w:eastAsia="Segoe UI" w:hAnsi="Segoe UI" w:cs="Segoe UI"/>
        </w:rPr>
        <w:t xml:space="preserve">exposure was from house roofs 142 (36.98%), water </w:t>
      </w:r>
      <w:r>
        <w:rPr>
          <w:color w:val="auto"/>
          <w:sz w:val="36"/>
          <w:szCs w:val="36"/>
          <w:rFonts w:ascii="Segoe UI" w:eastAsia="Segoe UI" w:hAnsi="Segoe UI" w:cs="Segoe UI"/>
        </w:rPr>
        <w:t xml:space="preserve">pipes 3 (0.78%) and from both sources 144 (37.50%), 2 </w:t>
      </w:r>
      <w:r>
        <w:rPr>
          <w:color w:val="auto"/>
          <w:sz w:val="36"/>
          <w:szCs w:val="36"/>
          <w:rFonts w:ascii="Segoe UI" w:eastAsia="Segoe UI" w:hAnsi="Segoe UI" w:cs="Segoe UI"/>
        </w:rPr>
        <w:t xml:space="preserve">(0.5%) exposed at work , and 81 (21.1%) were not </w:t>
      </w:r>
      <w:r>
        <w:rPr>
          <w:color w:val="auto"/>
          <w:sz w:val="36"/>
          <w:szCs w:val="36"/>
          <w:rFonts w:ascii="Segoe UI" w:eastAsia="Segoe UI" w:hAnsi="Segoe UI" w:cs="Segoe UI"/>
        </w:rPr>
        <w:t xml:space="preserve">exposed to it. About 279 (72.7%) Exposed to asbestos </w:t>
      </w:r>
      <w:r>
        <w:rPr>
          <w:color w:val="auto"/>
          <w:sz w:val="36"/>
          <w:szCs w:val="36"/>
          <w:rFonts w:ascii="Segoe UI" w:eastAsia="Segoe UI" w:hAnsi="Segoe UI" w:cs="Segoe UI"/>
        </w:rPr>
        <w:t xml:space="preserve">for more than one year, 7 (1.8%) for more than one </w:t>
      </w:r>
      <w:r>
        <w:rPr>
          <w:color w:val="auto"/>
          <w:sz w:val="36"/>
          <w:szCs w:val="36"/>
          <w:rFonts w:ascii="Segoe UI" w:eastAsia="Segoe UI" w:hAnsi="Segoe UI" w:cs="Segoe UI"/>
        </w:rPr>
        <w:t xml:space="preserve">month and 3 (0.8%) for more than one day. About 378 </w:t>
      </w:r>
      <w:r>
        <w:rPr>
          <w:color w:val="auto"/>
          <w:sz w:val="36"/>
          <w:szCs w:val="36"/>
          <w:rFonts w:ascii="Segoe UI" w:eastAsia="Segoe UI" w:hAnsi="Segoe UI" w:cs="Segoe UI"/>
        </w:rPr>
        <w:t xml:space="preserve">(97.66%) of participants don’t use any safety equipment </w:t>
      </w:r>
      <w:r>
        <w:rPr>
          <w:color w:val="auto"/>
          <w:sz w:val="36"/>
          <w:szCs w:val="36"/>
          <w:rFonts w:ascii="Segoe UI" w:eastAsia="Segoe UI" w:hAnsi="Segoe UI" w:cs="Segoe UI"/>
        </w:rPr>
        <w:t xml:space="preserve">regarding their exposure and only 9 (2.24%) use safety </w:t>
      </w:r>
      <w:r>
        <w:rPr>
          <w:color w:val="auto"/>
          <w:sz w:val="36"/>
          <w:szCs w:val="36"/>
          <w:rFonts w:ascii="Segoe UI" w:eastAsia="Segoe UI" w:hAnsi="Segoe UI" w:cs="Segoe UI"/>
        </w:rPr>
        <w:t xml:space="preserve">equipment like gloves1 (0.3%) and masks 5 (1.3%). </w:t>
      </w:r>
      <w:r>
        <w:rPr>
          <w:color w:val="auto"/>
          <w:sz w:val="36"/>
          <w:szCs w:val="36"/>
          <w:rFonts w:ascii="Segoe UI" w:eastAsia="Segoe UI" w:hAnsi="Segoe UI" w:cs="Segoe UI"/>
        </w:rPr>
        <w:t xml:space="preserve">Conclusion: Asbestos is widely use in Thirty-third village </w:t>
      </w:r>
      <w:r>
        <w:rPr>
          <w:color w:val="auto"/>
          <w:sz w:val="36"/>
          <w:szCs w:val="36"/>
          <w:rFonts w:ascii="Segoe UI" w:eastAsia="Segoe UI" w:hAnsi="Segoe UI" w:cs="Segoe UI"/>
        </w:rPr>
        <w:t xml:space="preserve">in Halfa Aljadida and more effort should be done to </w:t>
      </w:r>
      <w:r>
        <w:rPr>
          <w:color w:val="auto"/>
          <w:sz w:val="36"/>
          <w:szCs w:val="36"/>
          <w:rFonts w:ascii="Segoe UI" w:eastAsia="Segoe UI" w:hAnsi="Segoe UI" w:cs="Segoe UI"/>
        </w:rPr>
        <w:t xml:space="preserve">eliminate asbestos containing houses and water supplies.</w:t>
      </w:r>
    </w:p>
    <w:p>
      <w:pPr>
        <w:spacing w:lineRule="auto" w:line="259"/>
        <w:rPr>
          <w:color w:val="auto"/>
          <w:sz w:val="36"/>
          <w:szCs w:val="36"/>
          <w:rFonts w:ascii="Segoe UI" w:eastAsia="Segoe UI" w:hAnsi="Segoe UI" w:cs="Segoe UI"/>
        </w:rPr>
      </w:pPr>
    </w:p>
    <w:p>
      <w:pPr>
        <w:spacing w:lineRule="auto" w:line="259"/>
        <w:rPr>
          <w:color w:val="auto"/>
          <w:sz w:val="36"/>
          <w:szCs w:val="36"/>
          <w:rFonts w:ascii="Segoe UI" w:eastAsia="Segoe UI" w:hAnsi="Segoe UI" w:cs="Segoe UI"/>
        </w:rPr>
      </w:pPr>
      <w:r>
        <w:rPr>
          <w:color w:val="auto"/>
          <w:sz w:val="36"/>
          <w:szCs w:val="36"/>
          <w:rFonts w:ascii="Segoe UI" w:eastAsia="Segoe UI" w:hAnsi="Segoe UI" w:cs="Segoe UI"/>
        </w:rPr>
        <w:t>Biograph:</w:t>
      </w:r>
    </w:p>
    <w:p>
      <w:pPr>
        <w:spacing w:lineRule="auto" w:line="259"/>
        <w:rPr>
          <w:color w:val="auto"/>
          <w:sz w:val="36"/>
          <w:szCs w:val="36"/>
          <w:rFonts w:ascii="Segoe UI" w:eastAsia="Segoe UI" w:hAnsi="Segoe UI" w:cs="Segoe UI"/>
        </w:rPr>
      </w:pPr>
      <w:r>
        <w:rPr>
          <w:color w:val="auto"/>
          <w:sz w:val="36"/>
          <w:szCs w:val="36"/>
          <w:rFonts w:ascii="Segoe UI" w:eastAsia="Segoe UI" w:hAnsi="Segoe UI" w:cs="Segoe UI"/>
        </w:rPr>
        <w:t xml:space="preserve">Tagwa Omer has completed her Becholer degree from </w:t>
      </w:r>
      <w:r>
        <w:rPr>
          <w:color w:val="auto"/>
          <w:sz w:val="36"/>
          <w:szCs w:val="36"/>
          <w:rFonts w:ascii="Segoe UI" w:eastAsia="Segoe UI" w:hAnsi="Segoe UI" w:cs="Segoe UI"/>
        </w:rPr>
        <w:t xml:space="preserve">Faculty of Medicine and Health sciences Omdurman </w:t>
      </w:r>
      <w:r>
        <w:rPr>
          <w:color w:val="auto"/>
          <w:sz w:val="36"/>
          <w:szCs w:val="36"/>
          <w:rFonts w:ascii="Segoe UI" w:eastAsia="Segoe UI" w:hAnsi="Segoe UI" w:cs="Segoe UI"/>
        </w:rPr>
        <w:t xml:space="preserve">Islamic University at 2018. she is now working as </w:t>
      </w:r>
      <w:r>
        <w:rPr>
          <w:color w:val="auto"/>
          <w:sz w:val="36"/>
          <w:szCs w:val="36"/>
          <w:rFonts w:ascii="Segoe UI" w:eastAsia="Segoe UI" w:hAnsi="Segoe UI" w:cs="Segoe UI"/>
        </w:rPr>
        <w:t xml:space="preserve">internship student in govermental hospitals. published </w:t>
      </w:r>
      <w:r>
        <w:rPr>
          <w:color w:val="auto"/>
          <w:sz w:val="36"/>
          <w:szCs w:val="36"/>
          <w:rFonts w:ascii="Segoe UI" w:eastAsia="Segoe UI" w:hAnsi="Segoe UI" w:cs="Segoe UI"/>
        </w:rPr>
        <w:t xml:space="preserve">these paper at </w:t>
      </w:r>
      <w:r>
        <w:rPr>
          <w:color w:val="auto"/>
          <w:sz w:val="36"/>
          <w:szCs w:val="36"/>
          <w:rFonts w:ascii="Segoe UI" w:eastAsia="Segoe UI" w:hAnsi="Segoe UI" w:cs="Segoe UI"/>
        </w:rPr>
        <w:t xml:space="preserve">Jaurnal of Pharmaceutical Research </w:t>
      </w:r>
      <w:r>
        <w:rPr>
          <w:color w:val="auto"/>
          <w:sz w:val="36"/>
          <w:szCs w:val="36"/>
          <w:rFonts w:ascii="Segoe UI" w:eastAsia="Segoe UI" w:hAnsi="Segoe UI" w:cs="Segoe UI"/>
        </w:rPr>
        <w:t xml:space="preserve">number ISSN: 2573-962X</w:t>
      </w:r>
    </w:p>
    <w:p>
      <w:pPr>
        <w:spacing w:lineRule="auto" w:line="259"/>
        <w:rPr>
          <w:color w:val="auto"/>
          <w:sz w:val="36"/>
          <w:szCs w:val="36"/>
          <w:rFonts w:ascii="Segoe UI" w:eastAsia="Segoe UI" w:hAnsi="Segoe UI" w:cs="Segoe UI"/>
        </w:rPr>
      </w:pPr>
    </w:p>
    <w:p>
      <w:pPr>
        <w:spacing w:lineRule="auto" w:line="259"/>
        <w:rPr>
          <w:color w:val="auto"/>
          <w:sz w:val="36"/>
          <w:szCs w:val="36"/>
          <w:rFonts w:ascii="Segoe UI" w:eastAsia="Segoe UI" w:hAnsi="Segoe UI" w:cs="Segoe UI"/>
        </w:rPr>
      </w:pPr>
      <w:r>
        <w:rPr>
          <w:color w:val="auto"/>
          <w:sz w:val="36"/>
          <w:szCs w:val="36"/>
          <w:rFonts w:ascii="Segoe UI" w:eastAsia="Segoe UI" w:hAnsi="Segoe UI" w:cs="Segoe UI"/>
        </w:rPr>
        <w:t xml:space="preserve">Tagwa Omer Mohamed Abdelrahman</w:t>
      </w:r>
    </w:p>
    <w:p>
      <w:pPr>
        <w:spacing w:lineRule="auto" w:line="259"/>
        <w:rPr>
          <w:color w:val="auto"/>
          <w:sz w:val="36"/>
          <w:szCs w:val="36"/>
          <w:rFonts w:ascii="Segoe UI" w:eastAsia="Segoe UI" w:hAnsi="Segoe UI" w:cs="Segoe UI"/>
        </w:rPr>
      </w:pPr>
      <w:r>
        <w:rPr>
          <w:color w:val="auto"/>
          <w:sz w:val="36"/>
          <w:szCs w:val="36"/>
          <w:rFonts w:ascii="Segoe UI" w:eastAsia="Segoe UI" w:hAnsi="Segoe UI" w:cs="Segoe UI"/>
        </w:rPr>
        <w:t xml:space="preserve">+249 997103723</w:t>
      </w:r>
    </w:p>
    <w:p>
      <w:pPr>
        <w:spacing w:lineRule="auto" w:line="259"/>
        <w:rPr>
          <w:color w:val="auto"/>
          <w:sz w:val="36"/>
          <w:szCs w:val="36"/>
          <w:rFonts w:ascii="Segoe UI" w:eastAsia="Segoe UI" w:hAnsi="Segoe UI" w:cs="Segoe UI"/>
        </w:rPr>
      </w:pPr>
      <w:r>
        <w:rPr>
          <w:color w:val="auto"/>
          <w:sz w:val="36"/>
          <w:szCs w:val="36"/>
          <w:rFonts w:ascii="Segoe UI" w:eastAsia="Segoe UI" w:hAnsi="Segoe UI" w:cs="Segoe UI"/>
        </w:rPr>
        <w:t xml:space="preserve">Oral presentation</w:t>
      </w:r>
    </w:p>
    <w:p>
      <w:pPr>
        <w:spacing w:lineRule="auto" w:line="259"/>
        <w:rPr>
          <w:color w:val="auto"/>
          <w:sz w:val="36"/>
          <w:szCs w:val="36"/>
          <w:rFonts w:ascii="Segoe UI" w:eastAsia="Segoe UI" w:hAnsi="Segoe UI" w:cs="Segoe UI"/>
        </w:rPr>
      </w:pPr>
    </w:p>
    <w:sectPr>
      <w:footnotePr>
        <w:numFmt w:val="decimal"/>
        <w:numRestart w:val="continuous"/>
        <w:numStart w:val="1"/>
        <w:pos w:val="pageBottom"/>
      </w:footnotePr>
      <w:endnotePr>
        <w:numFmt w:val="lowerRoman"/>
        <w:numRestart w:val="continuous"/>
        <w:numStart w:val="1"/>
        <w:pos w:val="docEnd"/>
      </w:endnotePr>
      <w:pgSz w:w="11906" w:h="16838"/>
      <w:pgMar w:top="1701" w:left="1440" w:bottom="1440" w:right="1440" w:header="708" w:footer="708" w:gutter="0"/>
      <w:pgNumType w:fmt="decimal"/>
      <w:docGrid w:type="default" w:linePitch="360" w:charSpace="614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avePreviewPicture/>
  <w:proofState w:spelling="clean" w:grammar="clean"/>
  <w:defaultTabStop w:val="800"/>
  <w:displayHorizontalDrawingGridEvery w:val="0"/>
  <w:displayVerticalDrawingGridEvery w:val="2"/>
  <w:noPunctuationKerning/>
  <w:characterSpacingControl w:val="doNotCompress"/>
  <w:bordersDoNotSurroundHeader/>
  <w:bordersDoNotSurroundFooter/>
  <w:compat>
    <w:balanceSingleByteDoubleByteWidth/>
    <w:useFELayout/>
    <w:compatSetting w:name="compatibilityMode" w:uri="http://schemas.microsoft.com/office/word" w:val="15"/>
  </w:compat>
  <m:mathPr>
    <m:mathFont m:value="Cambria Math"/>
    <m:brkBin m:value="before"/>
    <m:brkBinSub m:value="--"/>
    <m:smallFrac m:value="off"/>
    <m:dispDef/>
    <m:lMargin m:value="0"/>
    <m:rMargin m:value="0"/>
    <m:defJc m:value="centerGroup"/>
    <m:wrapIndent m:value="1440"/>
    <m:intLim m:value="subSup"/>
    <m:naryLim m:value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docDefaults>
    <w:pPrDefault>
      <w:pPr>
        <w:spacing w:after="160"/>
        <w:rPr/>
      </w:pPr>
    </w:pPrDefault>
    <w:rPrDefault>
      <w:rPr>
        <w:color w:val="auto"/>
        <w:sz w:val="20"/>
        <w:szCs w:val="20"/>
      </w:rPr>
    </w:rPrDefault>
  </w:docDefaults>
  <w:style w:default="1" w:styleId="PO1" w:type="paragraph">
    <w:name w:val="Normal"/>
    <w:next w:val="PO1"/>
    <w:link w:val="PO2"/>
    <w:qFormat/>
    <w:uiPriority w:val="1"/>
    <w:pPr>
      <w:jc w:val="both"/>
      <w:spacing w:lineRule="auto" w:line="259"/>
      <w:rPr/>
    </w:pPr>
    <w:rPr>
      <w:color w:val="auto"/>
      <w:sz w:val="20"/>
      <w:szCs w:val="20"/>
      <w:rFonts w:ascii="Segoe UI" w:eastAsia="Segoe UI" w:hAnsi="Segoe UI" w:cs="Segoe UI"/>
    </w:rPr>
  </w:style>
  <w:style w:default="1" w:styleId="PO2" w:type="character">
    <w:name w:val="Default Paragraph Font"/>
    <w:next w:val="PO1"/>
    <w:qFormat/>
    <w:uiPriority w:val="2"/>
    <w:semiHidden/>
    <w:unhideWhenUsed/>
    <w:rPr>
      <w:color w:val="auto"/>
      <w:sz w:val="20"/>
      <w:szCs w:val="20"/>
    </w:rPr>
  </w:style>
  <w:style w:default="1" w:styleId="PO3" w:type="table">
    <w:name w:val="Normal Table"/>
    <w:uiPriority w:val="3"/>
    <w:tblPr>
      <w:tblCellMar>
        <w:bottom w:type="dxa" w:w="0"/>
        <w:left w:type="dxa" w:w="108"/>
        <w:right w:type="dxa" w:w="108"/>
        <w:top w:type="dxa" w:w="0"/>
      </w:tblCellMar>
      <w:tblInd w:type="dxa" w:w="0"/>
    </w:tblPr>
  </w:style>
  <w:style w:default="1" w:styleId="PO4" w:type="numbering">
    <w:name w:val="No List"/>
    <w:next w:val="PO1"/>
    <w:uiPriority w:val="4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?>
<Relationships xmlns="http://schemas.openxmlformats.org/package/2006/relationships"><Relationship Id="rId1" Type="http://schemas.openxmlformats.org/officeDocument/2006/relationships/webSettings" Target="webSettings.xml"></Relationship><Relationship Id="rId2" Type="http://schemas.openxmlformats.org/officeDocument/2006/relationships/fontTable" Target="fontTable.xml"></Relationship><Relationship Id="rId3" Type="http://schemas.openxmlformats.org/officeDocument/2006/relationships/settings" Target="settings.xml"></Relationship><Relationship Id="rId4" Type="http://schemas.openxmlformats.org/officeDocument/2006/relationships/styles" Target="styles.xml"></Relationship><Relationship Id="rId5" Type="http://schemas.openxmlformats.org/officeDocument/2006/relationships/theme" Target="theme/theme1.xml"></Relationship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Polaris Office Word</Application>
  <AppVersion>12.000</AppVersion>
  <Characters>0</Characters>
  <CharactersWithSpaces>0</CharactersWithSpaces>
  <DocSecurity>0</DocSecurity>
  <HyperlinksChanged>false</HyperlinksChanged>
  <Lines>0</Lines>
  <LinksUpToDate>false</LinksUpToDate>
  <Pages>3</Pages>
  <Paragraphs>0</Paragraphs>
  <Words>355</Words>
  <TotalTime>0</TotalTime>
  <MMClips>0</MMClip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Title text</vt:lpstr>
    </vt:vector>
  </TitlesOfParts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:creator>Tagwa Omer</dc:creator>
  <cp:lastModifiedBy/>
</cp:coreProperties>
</file>