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AAF" w:rsidRDefault="00375512" w:rsidP="003F2AAF">
      <w:pPr>
        <w:spacing w:after="0" w:line="240" w:lineRule="auto"/>
        <w:jc w:val="right"/>
        <w:rPr>
          <w:rFonts w:ascii="Times New Roman" w:hAnsi="Times New Roman" w:cs="Times New Roman"/>
          <w:b/>
          <w:sz w:val="24"/>
          <w:szCs w:val="24"/>
        </w:rPr>
      </w:pPr>
      <w:r w:rsidRPr="00375512">
        <w:rPr>
          <w:rFonts w:ascii="Times New Roman" w:hAnsi="Times New Roman" w:cs="Times New Roman"/>
          <w:b/>
          <w:noProof/>
          <w:sz w:val="24"/>
          <w:szCs w:val="24"/>
          <w:lang w:val="es-CO" w:eastAsia="es-CO"/>
        </w:rPr>
        <w:drawing>
          <wp:inline distT="0" distB="0" distL="0" distR="0">
            <wp:extent cx="1378581" cy="1418021"/>
            <wp:effectExtent l="0" t="0" r="0" b="0"/>
            <wp:docPr id="3" name="Imagen 3" descr="C:\Users\edwin.gomez\Desktop\Imagenes perfiles Edwin Gómez\Imagen perf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dwin.gomez\Desktop\Imagenes perfiles Edwin Gómez\Imagen perfil.png"/>
                    <pic:cNvPicPr>
                      <a:picLocks noChangeAspect="1" noChangeArrowheads="1"/>
                    </pic:cNvPicPr>
                  </pic:nvPicPr>
                  <pic:blipFill rotWithShape="1">
                    <a:blip r:embed="rId6">
                      <a:extLst>
                        <a:ext uri="{28A0092B-C50C-407E-A947-70E740481C1C}">
                          <a14:useLocalDpi xmlns:a14="http://schemas.microsoft.com/office/drawing/2010/main" val="0"/>
                        </a:ext>
                      </a:extLst>
                    </a:blip>
                    <a:srcRect l="43368" t="19475" r="13767" b="22917"/>
                    <a:stretch/>
                  </pic:blipFill>
                  <pic:spPr bwMode="auto">
                    <a:xfrm>
                      <a:off x="0" y="0"/>
                      <a:ext cx="1422361" cy="1463054"/>
                    </a:xfrm>
                    <a:prstGeom prst="rect">
                      <a:avLst/>
                    </a:prstGeom>
                    <a:noFill/>
                    <a:ln>
                      <a:noFill/>
                    </a:ln>
                    <a:extLst>
                      <a:ext uri="{53640926-AAD7-44D8-BBD7-CCE9431645EC}">
                        <a14:shadowObscured xmlns:a14="http://schemas.microsoft.com/office/drawing/2010/main"/>
                      </a:ext>
                    </a:extLst>
                  </pic:spPr>
                </pic:pic>
              </a:graphicData>
            </a:graphic>
          </wp:inline>
        </w:drawing>
      </w:r>
      <w:r w:rsidRPr="00375512">
        <w:rPr>
          <w:rFonts w:ascii="Times New Roman" w:hAnsi="Times New Roman" w:cs="Times New Roman"/>
          <w:b/>
          <w:sz w:val="24"/>
          <w:szCs w:val="24"/>
        </w:rPr>
        <w:t xml:space="preserve"> </w:t>
      </w:r>
    </w:p>
    <w:p w:rsidR="0037160E" w:rsidRPr="003F2AAF" w:rsidRDefault="006F0673" w:rsidP="006F0673">
      <w:pPr>
        <w:spacing w:after="0" w:line="240" w:lineRule="auto"/>
        <w:jc w:val="center"/>
        <w:rPr>
          <w:rFonts w:ascii="Times New Roman" w:hAnsi="Times New Roman" w:cs="Times New Roman"/>
          <w:b/>
          <w:sz w:val="24"/>
          <w:szCs w:val="24"/>
        </w:rPr>
      </w:pPr>
      <w:bookmarkStart w:id="0" w:name="_GoBack"/>
      <w:r w:rsidRPr="003F2AAF">
        <w:rPr>
          <w:rFonts w:ascii="Times New Roman" w:hAnsi="Times New Roman" w:cs="Times New Roman"/>
          <w:b/>
          <w:sz w:val="24"/>
          <w:szCs w:val="24"/>
        </w:rPr>
        <w:t>Determina</w:t>
      </w:r>
      <w:r w:rsidR="007E404E" w:rsidRPr="003F2AAF">
        <w:rPr>
          <w:rFonts w:ascii="Times New Roman" w:hAnsi="Times New Roman" w:cs="Times New Roman"/>
          <w:b/>
          <w:sz w:val="24"/>
          <w:szCs w:val="24"/>
        </w:rPr>
        <w:t>tion the lethal concentration (LC</w:t>
      </w:r>
      <w:r w:rsidR="007E404E" w:rsidRPr="003F2AAF">
        <w:rPr>
          <w:rFonts w:ascii="Times New Roman" w:hAnsi="Times New Roman" w:cs="Times New Roman"/>
          <w:b/>
          <w:sz w:val="24"/>
          <w:szCs w:val="24"/>
          <w:vertAlign w:val="subscript"/>
        </w:rPr>
        <w:t>50</w:t>
      </w:r>
      <w:r w:rsidR="007E404E" w:rsidRPr="003F2AAF">
        <w:rPr>
          <w:rFonts w:ascii="Times New Roman" w:hAnsi="Times New Roman" w:cs="Times New Roman"/>
          <w:b/>
          <w:sz w:val="24"/>
          <w:szCs w:val="24"/>
        </w:rPr>
        <w:t xml:space="preserve"> 96h)</w:t>
      </w:r>
      <w:r w:rsidRPr="003F2AAF">
        <w:rPr>
          <w:rFonts w:ascii="Times New Roman" w:hAnsi="Times New Roman" w:cs="Times New Roman"/>
          <w:b/>
          <w:sz w:val="24"/>
          <w:szCs w:val="24"/>
        </w:rPr>
        <w:t xml:space="preserve"> </w:t>
      </w:r>
      <w:r w:rsidR="00645E15" w:rsidRPr="003F2AAF">
        <w:rPr>
          <w:rFonts w:ascii="Times New Roman" w:hAnsi="Times New Roman" w:cs="Times New Roman"/>
          <w:b/>
          <w:sz w:val="24"/>
          <w:szCs w:val="24"/>
        </w:rPr>
        <w:t>of herbicide Roundup Activo</w:t>
      </w:r>
      <w:bookmarkEnd w:id="0"/>
      <w:r w:rsidR="00645E15" w:rsidRPr="003F2AAF">
        <w:rPr>
          <w:rFonts w:ascii="Times New Roman" w:hAnsi="Times New Roman" w:cs="Times New Roman"/>
          <w:b/>
          <w:sz w:val="24"/>
          <w:szCs w:val="24"/>
        </w:rPr>
        <w:t xml:space="preserve">® on </w:t>
      </w:r>
      <w:r w:rsidR="00226780" w:rsidRPr="003F2AAF">
        <w:rPr>
          <w:rFonts w:ascii="Times New Roman" w:hAnsi="Times New Roman" w:cs="Times New Roman"/>
          <w:b/>
          <w:sz w:val="24"/>
          <w:szCs w:val="24"/>
        </w:rPr>
        <w:t>native fish (</w:t>
      </w:r>
      <w:r w:rsidRPr="003F2AAF">
        <w:rPr>
          <w:rFonts w:ascii="Times New Roman" w:hAnsi="Times New Roman" w:cs="Times New Roman"/>
          <w:b/>
          <w:i/>
          <w:sz w:val="24"/>
          <w:szCs w:val="24"/>
        </w:rPr>
        <w:t>Piaractus brachypomus</w:t>
      </w:r>
      <w:r w:rsidR="00226780" w:rsidRPr="003F2AAF">
        <w:rPr>
          <w:rFonts w:ascii="Times New Roman" w:hAnsi="Times New Roman" w:cs="Times New Roman"/>
          <w:b/>
          <w:sz w:val="24"/>
          <w:szCs w:val="24"/>
        </w:rPr>
        <w:t>)</w:t>
      </w:r>
      <w:r w:rsidR="00C83BE3">
        <w:rPr>
          <w:rFonts w:ascii="Times New Roman" w:hAnsi="Times New Roman" w:cs="Times New Roman"/>
          <w:b/>
          <w:sz w:val="24"/>
          <w:szCs w:val="24"/>
        </w:rPr>
        <w:t xml:space="preserve"> and histopathological alterations in gills and Kidney </w:t>
      </w:r>
    </w:p>
    <w:p w:rsidR="00D0688C" w:rsidRPr="003F2AAF" w:rsidRDefault="00D0688C" w:rsidP="00342BA9">
      <w:pPr>
        <w:spacing w:after="0" w:line="240" w:lineRule="auto"/>
        <w:jc w:val="both"/>
        <w:rPr>
          <w:rFonts w:ascii="Times New Roman" w:hAnsi="Times New Roman" w:cs="Times New Roman"/>
          <w:b/>
          <w:sz w:val="24"/>
          <w:szCs w:val="24"/>
        </w:rPr>
      </w:pPr>
    </w:p>
    <w:p w:rsidR="00D0688C" w:rsidRPr="003F2AAF" w:rsidRDefault="00D0688C" w:rsidP="00342BA9">
      <w:pPr>
        <w:spacing w:after="0" w:line="240" w:lineRule="auto"/>
        <w:jc w:val="both"/>
        <w:rPr>
          <w:rFonts w:ascii="Times New Roman" w:hAnsi="Times New Roman" w:cs="Times New Roman"/>
          <w:b/>
          <w:sz w:val="24"/>
          <w:szCs w:val="24"/>
        </w:rPr>
      </w:pPr>
    </w:p>
    <w:p w:rsidR="003F2AAF" w:rsidRPr="003F2AAF" w:rsidRDefault="003F2AAF" w:rsidP="00DE0D7E">
      <w:pPr>
        <w:spacing w:after="0" w:line="240" w:lineRule="auto"/>
        <w:jc w:val="center"/>
        <w:rPr>
          <w:rFonts w:ascii="Times New Roman" w:hAnsi="Times New Roman" w:cs="Times New Roman"/>
          <w:sz w:val="24"/>
          <w:szCs w:val="24"/>
          <w:lang w:val="es-CO"/>
        </w:rPr>
      </w:pPr>
      <w:r w:rsidRPr="003F2AAF">
        <w:rPr>
          <w:rFonts w:ascii="Times New Roman" w:hAnsi="Times New Roman" w:cs="Times New Roman"/>
          <w:sz w:val="24"/>
          <w:szCs w:val="24"/>
          <w:lang w:val="es-CO"/>
        </w:rPr>
        <w:t>Edwin Gómez Ramírez, Camilo Andrés</w:t>
      </w:r>
      <w:r w:rsidR="00775EDB">
        <w:rPr>
          <w:rFonts w:ascii="Times New Roman" w:hAnsi="Times New Roman" w:cs="Times New Roman"/>
          <w:sz w:val="24"/>
          <w:szCs w:val="24"/>
          <w:lang w:val="es-CO"/>
        </w:rPr>
        <w:t xml:space="preserve"> Riaño Q</w:t>
      </w:r>
      <w:r w:rsidRPr="003F2AAF">
        <w:rPr>
          <w:rFonts w:ascii="Times New Roman" w:hAnsi="Times New Roman" w:cs="Times New Roman"/>
          <w:sz w:val="24"/>
          <w:szCs w:val="24"/>
          <w:lang w:val="es-CO"/>
        </w:rPr>
        <w:t xml:space="preserve">uintero, </w:t>
      </w:r>
      <w:r w:rsidR="00775EDB">
        <w:rPr>
          <w:rFonts w:ascii="Times New Roman" w:hAnsi="Times New Roman" w:cs="Times New Roman"/>
          <w:sz w:val="24"/>
          <w:szCs w:val="24"/>
          <w:lang w:val="es-CO"/>
        </w:rPr>
        <w:t xml:space="preserve">Mónica Andrea Ortiz, </w:t>
      </w:r>
      <w:r w:rsidRPr="003F2AAF">
        <w:rPr>
          <w:rFonts w:ascii="Times New Roman" w:hAnsi="Times New Roman" w:cs="Times New Roman"/>
          <w:sz w:val="24"/>
          <w:szCs w:val="24"/>
          <w:lang w:val="es-CO"/>
        </w:rPr>
        <w:t>Oscar Javier Bernal</w:t>
      </w:r>
    </w:p>
    <w:p w:rsidR="00342BA9" w:rsidRPr="000B6FEB" w:rsidRDefault="003F2AAF" w:rsidP="003F2AAF">
      <w:pPr>
        <w:spacing w:after="0" w:line="240" w:lineRule="auto"/>
        <w:jc w:val="center"/>
        <w:rPr>
          <w:rFonts w:ascii="Times New Roman" w:hAnsi="Times New Roman" w:cs="Times New Roman"/>
          <w:sz w:val="24"/>
          <w:szCs w:val="24"/>
          <w:vertAlign w:val="superscript"/>
        </w:rPr>
      </w:pPr>
      <w:r w:rsidRPr="000B6FEB">
        <w:rPr>
          <w:rFonts w:ascii="Times New Roman" w:hAnsi="Times New Roman" w:cs="Times New Roman"/>
          <w:sz w:val="24"/>
          <w:szCs w:val="24"/>
        </w:rPr>
        <w:t xml:space="preserve">Militar University Nueva Granada, Ecotoxicology, Evolution, </w:t>
      </w:r>
      <w:r w:rsidR="00C83BE3" w:rsidRPr="000B6FEB">
        <w:rPr>
          <w:rFonts w:ascii="Times New Roman" w:hAnsi="Times New Roman" w:cs="Times New Roman"/>
          <w:sz w:val="24"/>
          <w:szCs w:val="24"/>
        </w:rPr>
        <w:t>Environmental</w:t>
      </w:r>
      <w:r w:rsidRPr="000B6FEB">
        <w:rPr>
          <w:rFonts w:ascii="Times New Roman" w:hAnsi="Times New Roman" w:cs="Times New Roman"/>
          <w:sz w:val="24"/>
          <w:szCs w:val="24"/>
        </w:rPr>
        <w:t xml:space="preserve"> and </w:t>
      </w:r>
      <w:r w:rsidR="00C83BE3" w:rsidRPr="000B6FEB">
        <w:rPr>
          <w:rFonts w:ascii="Times New Roman" w:hAnsi="Times New Roman" w:cs="Times New Roman"/>
          <w:sz w:val="24"/>
          <w:szCs w:val="24"/>
        </w:rPr>
        <w:t>Conservation</w:t>
      </w:r>
      <w:r w:rsidRPr="000B6FEB">
        <w:rPr>
          <w:rFonts w:ascii="Times New Roman" w:hAnsi="Times New Roman" w:cs="Times New Roman"/>
          <w:sz w:val="24"/>
          <w:szCs w:val="24"/>
        </w:rPr>
        <w:t xml:space="preserve"> Group, </w:t>
      </w:r>
      <w:r w:rsidR="00DE0D7E">
        <w:rPr>
          <w:rFonts w:ascii="Times New Roman" w:hAnsi="Times New Roman" w:cs="Times New Roman"/>
          <w:sz w:val="24"/>
          <w:szCs w:val="24"/>
        </w:rPr>
        <w:t xml:space="preserve">and </w:t>
      </w:r>
      <w:r w:rsidR="00DE0D7E" w:rsidRPr="00DE0D7E">
        <w:rPr>
          <w:rFonts w:ascii="Times New Roman" w:hAnsi="Times New Roman" w:cs="Times New Roman"/>
          <w:sz w:val="24"/>
          <w:szCs w:val="24"/>
        </w:rPr>
        <w:t>GREST</w:t>
      </w:r>
      <w:r w:rsidR="00DE0D7E">
        <w:rPr>
          <w:rFonts w:ascii="Times New Roman" w:hAnsi="Times New Roman" w:cs="Times New Roman"/>
          <w:sz w:val="24"/>
          <w:szCs w:val="24"/>
        </w:rPr>
        <w:t xml:space="preserve"> Group. </w:t>
      </w:r>
      <w:r w:rsidRPr="000B6FEB">
        <w:rPr>
          <w:rFonts w:ascii="Times New Roman" w:hAnsi="Times New Roman" w:cs="Times New Roman"/>
          <w:sz w:val="24"/>
          <w:szCs w:val="24"/>
        </w:rPr>
        <w:t>Colombia.</w:t>
      </w:r>
    </w:p>
    <w:p w:rsidR="00B06B94" w:rsidRPr="003F2AAF" w:rsidRDefault="0061591B" w:rsidP="003F2AAF">
      <w:pPr>
        <w:spacing w:after="0" w:line="240" w:lineRule="auto"/>
        <w:jc w:val="both"/>
        <w:rPr>
          <w:rFonts w:ascii="Times New Roman" w:hAnsi="Times New Roman" w:cs="Times New Roman"/>
          <w:sz w:val="24"/>
          <w:szCs w:val="24"/>
        </w:rPr>
      </w:pPr>
      <w:r w:rsidRPr="000B6FEB">
        <w:rPr>
          <w:rFonts w:ascii="Times New Roman" w:hAnsi="Times New Roman" w:cs="Times New Roman"/>
          <w:b/>
          <w:sz w:val="24"/>
          <w:szCs w:val="24"/>
          <w:vertAlign w:val="superscript"/>
        </w:rPr>
        <w:tab/>
      </w:r>
      <w:r w:rsidR="00564751" w:rsidRPr="000B6FEB">
        <w:rPr>
          <w:rFonts w:ascii="Times New Roman" w:hAnsi="Times New Roman" w:cs="Times New Roman"/>
          <w:sz w:val="24"/>
          <w:szCs w:val="24"/>
        </w:rPr>
        <w:br/>
      </w:r>
      <w:r w:rsidR="00B06B94" w:rsidRPr="003F2AAF">
        <w:rPr>
          <w:rFonts w:ascii="Times New Roman" w:hAnsi="Times New Roman" w:cs="Times New Roman"/>
          <w:b/>
          <w:sz w:val="24"/>
          <w:szCs w:val="24"/>
          <w:u w:val="single"/>
        </w:rPr>
        <w:t>Abstract</w:t>
      </w:r>
      <w:r w:rsidR="00B06B94" w:rsidRPr="003F2AAF">
        <w:rPr>
          <w:rFonts w:ascii="Times New Roman" w:hAnsi="Times New Roman" w:cs="Times New Roman"/>
          <w:b/>
          <w:sz w:val="24"/>
          <w:szCs w:val="24"/>
        </w:rPr>
        <w:t xml:space="preserve"> </w:t>
      </w:r>
    </w:p>
    <w:p w:rsidR="00A23B7D" w:rsidRPr="00A23B7D" w:rsidRDefault="000B6E01" w:rsidP="00F5404C">
      <w:pPr>
        <w:jc w:val="both"/>
        <w:rPr>
          <w:rFonts w:ascii="Times New Roman" w:hAnsi="Times New Roman" w:cs="Times New Roman"/>
          <w:sz w:val="24"/>
          <w:szCs w:val="24"/>
        </w:rPr>
      </w:pPr>
      <w:r w:rsidRPr="003F2AAF">
        <w:rPr>
          <w:rFonts w:ascii="Times New Roman" w:hAnsi="Times New Roman" w:cs="Times New Roman"/>
          <w:sz w:val="24"/>
          <w:szCs w:val="24"/>
        </w:rPr>
        <w:t xml:space="preserve">Roundup® Activo </w:t>
      </w:r>
      <w:r w:rsidR="00732ADD">
        <w:rPr>
          <w:rFonts w:ascii="Times New Roman" w:hAnsi="Times New Roman" w:cs="Times New Roman"/>
          <w:sz w:val="24"/>
          <w:szCs w:val="24"/>
        </w:rPr>
        <w:t xml:space="preserve"> (RA) </w:t>
      </w:r>
      <w:r w:rsidRPr="003F2AAF">
        <w:rPr>
          <w:rFonts w:ascii="Times New Roman" w:hAnsi="Times New Roman" w:cs="Times New Roman"/>
          <w:sz w:val="24"/>
          <w:szCs w:val="24"/>
        </w:rPr>
        <w:t xml:space="preserve">is one of the most used </w:t>
      </w:r>
      <w:r w:rsidR="006E6E01" w:rsidRPr="003F2AAF">
        <w:rPr>
          <w:rFonts w:ascii="Times New Roman" w:hAnsi="Times New Roman" w:cs="Times New Roman"/>
          <w:sz w:val="24"/>
          <w:szCs w:val="24"/>
        </w:rPr>
        <w:t xml:space="preserve">herbicide </w:t>
      </w:r>
      <w:r w:rsidRPr="003F2AAF">
        <w:rPr>
          <w:rFonts w:ascii="Times New Roman" w:hAnsi="Times New Roman" w:cs="Times New Roman"/>
          <w:sz w:val="24"/>
          <w:szCs w:val="24"/>
        </w:rPr>
        <w:t>in Colombia to weed control in traditional and transgenic crops, although also is used in the drying of grains, maturation of sugar cane, and control of illicit crop. The objective that research was determinate the lethal concentration (LC</w:t>
      </w:r>
      <w:r w:rsidRPr="003F2AAF">
        <w:rPr>
          <w:rFonts w:ascii="Times New Roman" w:hAnsi="Times New Roman" w:cs="Times New Roman"/>
          <w:sz w:val="24"/>
          <w:szCs w:val="24"/>
          <w:vertAlign w:val="subscript"/>
        </w:rPr>
        <w:t>50</w:t>
      </w:r>
      <w:r w:rsidRPr="003F2AAF">
        <w:rPr>
          <w:rFonts w:ascii="Times New Roman" w:hAnsi="Times New Roman" w:cs="Times New Roman"/>
          <w:sz w:val="24"/>
          <w:szCs w:val="24"/>
        </w:rPr>
        <w:t>96h) of herbicide R</w:t>
      </w:r>
      <w:r w:rsidR="00732ADD">
        <w:rPr>
          <w:rFonts w:ascii="Times New Roman" w:hAnsi="Times New Roman" w:cs="Times New Roman"/>
          <w:sz w:val="24"/>
          <w:szCs w:val="24"/>
        </w:rPr>
        <w:t xml:space="preserve">A </w:t>
      </w:r>
      <w:r w:rsidR="00226780" w:rsidRPr="003F2AAF">
        <w:rPr>
          <w:rFonts w:ascii="Times New Roman" w:hAnsi="Times New Roman" w:cs="Times New Roman"/>
          <w:sz w:val="24"/>
          <w:szCs w:val="24"/>
        </w:rPr>
        <w:t xml:space="preserve">on fry and fingerling on native fish </w:t>
      </w:r>
      <w:r w:rsidR="00732ADD">
        <w:rPr>
          <w:rFonts w:ascii="Times New Roman" w:hAnsi="Times New Roman" w:cs="Times New Roman"/>
          <w:i/>
          <w:sz w:val="24"/>
          <w:szCs w:val="24"/>
        </w:rPr>
        <w:t>Piaractus</w:t>
      </w:r>
      <w:r w:rsidRPr="003F2AAF">
        <w:rPr>
          <w:rFonts w:ascii="Times New Roman" w:hAnsi="Times New Roman" w:cs="Times New Roman"/>
          <w:i/>
          <w:sz w:val="24"/>
          <w:szCs w:val="24"/>
        </w:rPr>
        <w:t xml:space="preserve"> brachypomus</w:t>
      </w:r>
      <w:r w:rsidR="00226780" w:rsidRPr="003F2AAF">
        <w:rPr>
          <w:rFonts w:ascii="Times New Roman" w:hAnsi="Times New Roman" w:cs="Times New Roman"/>
          <w:sz w:val="24"/>
          <w:szCs w:val="24"/>
        </w:rPr>
        <w:t xml:space="preserve">. </w:t>
      </w:r>
      <w:r w:rsidR="009140F2">
        <w:rPr>
          <w:rFonts w:ascii="Times New Roman" w:hAnsi="Times New Roman" w:cs="Times New Roman"/>
          <w:sz w:val="24"/>
          <w:szCs w:val="24"/>
        </w:rPr>
        <w:t xml:space="preserve">During 96h an </w:t>
      </w:r>
      <w:r w:rsidR="009140F2" w:rsidRPr="009140F2">
        <w:rPr>
          <w:rFonts w:ascii="Times New Roman" w:hAnsi="Times New Roman" w:cs="Times New Roman"/>
          <w:sz w:val="24"/>
          <w:szCs w:val="24"/>
        </w:rPr>
        <w:t>acute static toxicity tests were performed to determine the median lethal concentration of</w:t>
      </w:r>
      <w:r w:rsidR="009140F2">
        <w:rPr>
          <w:rFonts w:ascii="Times New Roman" w:hAnsi="Times New Roman" w:cs="Times New Roman"/>
          <w:sz w:val="24"/>
          <w:szCs w:val="24"/>
        </w:rPr>
        <w:t xml:space="preserve"> glyphosate in the commercial product </w:t>
      </w:r>
      <w:r w:rsidR="009140F2" w:rsidRPr="009140F2">
        <w:rPr>
          <w:rFonts w:ascii="Times New Roman" w:hAnsi="Times New Roman" w:cs="Times New Roman"/>
          <w:sz w:val="24"/>
          <w:szCs w:val="24"/>
        </w:rPr>
        <w:t>RA</w:t>
      </w:r>
      <w:r w:rsidR="009140F2">
        <w:rPr>
          <w:rFonts w:ascii="Times New Roman" w:hAnsi="Times New Roman" w:cs="Times New Roman"/>
          <w:sz w:val="24"/>
          <w:szCs w:val="24"/>
        </w:rPr>
        <w:t xml:space="preserve">. </w:t>
      </w:r>
      <w:r w:rsidR="00455CF4">
        <w:rPr>
          <w:rFonts w:ascii="Times New Roman" w:hAnsi="Times New Roman" w:cs="Times New Roman"/>
          <w:sz w:val="24"/>
          <w:szCs w:val="24"/>
        </w:rPr>
        <w:t xml:space="preserve">Eighteen </w:t>
      </w:r>
      <w:r w:rsidR="009140F2">
        <w:rPr>
          <w:rFonts w:ascii="Times New Roman" w:hAnsi="Times New Roman" w:cs="Times New Roman"/>
          <w:sz w:val="24"/>
          <w:szCs w:val="24"/>
        </w:rPr>
        <w:t>con</w:t>
      </w:r>
      <w:r w:rsidR="00DD3BFC">
        <w:rPr>
          <w:rFonts w:ascii="Times New Roman" w:hAnsi="Times New Roman" w:cs="Times New Roman"/>
          <w:sz w:val="24"/>
          <w:szCs w:val="24"/>
        </w:rPr>
        <w:t>centration was evaluated (</w:t>
      </w:r>
      <w:r w:rsidR="00455CF4">
        <w:rPr>
          <w:rFonts w:ascii="Times New Roman" w:hAnsi="Times New Roman" w:cs="Times New Roman"/>
          <w:sz w:val="24"/>
          <w:szCs w:val="24"/>
        </w:rPr>
        <w:t>1.0, 1.7, 2.3, 3.1, 4.2, 5.6, 7.4, 10.0, 13.3, 17.7, 23.7, 31.6, 35, 42.1, 56.2, 74.9, 100, 163.3 mg/L)</w:t>
      </w:r>
      <w:r w:rsidR="00DD3BFC">
        <w:rPr>
          <w:rFonts w:ascii="Times New Roman" w:hAnsi="Times New Roman" w:cs="Times New Roman"/>
          <w:sz w:val="24"/>
          <w:szCs w:val="24"/>
        </w:rPr>
        <w:t xml:space="preserve">. </w:t>
      </w:r>
      <w:r w:rsidR="00732ADD">
        <w:rPr>
          <w:rFonts w:ascii="Times New Roman" w:hAnsi="Times New Roman" w:cs="Times New Roman"/>
          <w:sz w:val="24"/>
          <w:szCs w:val="24"/>
        </w:rPr>
        <w:t xml:space="preserve">Ten </w:t>
      </w:r>
      <w:r w:rsidR="00DD3BFC">
        <w:rPr>
          <w:rFonts w:ascii="Times New Roman" w:hAnsi="Times New Roman" w:cs="Times New Roman"/>
          <w:sz w:val="24"/>
          <w:szCs w:val="24"/>
        </w:rPr>
        <w:t>Fry and</w:t>
      </w:r>
      <w:r w:rsidR="00732ADD">
        <w:rPr>
          <w:rFonts w:ascii="Times New Roman" w:hAnsi="Times New Roman" w:cs="Times New Roman"/>
          <w:sz w:val="24"/>
          <w:szCs w:val="24"/>
        </w:rPr>
        <w:t xml:space="preserve"> five</w:t>
      </w:r>
      <w:r w:rsidR="00DD3BFC">
        <w:rPr>
          <w:rFonts w:ascii="Times New Roman" w:hAnsi="Times New Roman" w:cs="Times New Roman"/>
          <w:sz w:val="24"/>
          <w:szCs w:val="24"/>
        </w:rPr>
        <w:t xml:space="preserve"> f</w:t>
      </w:r>
      <w:r w:rsidR="00DD3BFC" w:rsidRPr="00DD3BFC">
        <w:rPr>
          <w:rFonts w:ascii="Times New Roman" w:hAnsi="Times New Roman" w:cs="Times New Roman"/>
          <w:sz w:val="24"/>
          <w:szCs w:val="24"/>
        </w:rPr>
        <w:t xml:space="preserve">ingerlings were randomly </w:t>
      </w:r>
      <w:r w:rsidR="00732ADD">
        <w:rPr>
          <w:rFonts w:ascii="Times New Roman" w:hAnsi="Times New Roman" w:cs="Times New Roman"/>
          <w:sz w:val="24"/>
          <w:szCs w:val="24"/>
        </w:rPr>
        <w:t>introduced in aquarium of 20L</w:t>
      </w:r>
      <w:r w:rsidR="00DD3BFC">
        <w:rPr>
          <w:rFonts w:ascii="Times New Roman" w:hAnsi="Times New Roman" w:cs="Times New Roman"/>
          <w:sz w:val="24"/>
          <w:szCs w:val="24"/>
        </w:rPr>
        <w:t>. There aquariums</w:t>
      </w:r>
      <w:r w:rsidR="00DD3BFC" w:rsidRPr="00DD3BFC">
        <w:rPr>
          <w:rFonts w:ascii="Times New Roman" w:hAnsi="Times New Roman" w:cs="Times New Roman"/>
          <w:sz w:val="24"/>
          <w:szCs w:val="24"/>
        </w:rPr>
        <w:t xml:space="preserve"> </w:t>
      </w:r>
      <w:r w:rsidR="00DD3BFC">
        <w:rPr>
          <w:rFonts w:ascii="Times New Roman" w:hAnsi="Times New Roman" w:cs="Times New Roman"/>
          <w:sz w:val="24"/>
          <w:szCs w:val="24"/>
        </w:rPr>
        <w:t xml:space="preserve">were </w:t>
      </w:r>
      <w:r w:rsidR="00DD3BFC" w:rsidRPr="00DD3BFC">
        <w:rPr>
          <w:rFonts w:ascii="Times New Roman" w:hAnsi="Times New Roman" w:cs="Times New Roman"/>
          <w:sz w:val="24"/>
          <w:szCs w:val="24"/>
        </w:rPr>
        <w:t xml:space="preserve">marked as control (not treated with </w:t>
      </w:r>
      <w:r w:rsidR="00DD3BFC" w:rsidRPr="009140F2">
        <w:rPr>
          <w:rFonts w:ascii="Times New Roman" w:hAnsi="Times New Roman" w:cs="Times New Roman"/>
          <w:sz w:val="24"/>
          <w:szCs w:val="24"/>
        </w:rPr>
        <w:t>R</w:t>
      </w:r>
      <w:r w:rsidR="00732ADD">
        <w:rPr>
          <w:rFonts w:ascii="Times New Roman" w:hAnsi="Times New Roman" w:cs="Times New Roman"/>
          <w:sz w:val="24"/>
          <w:szCs w:val="24"/>
        </w:rPr>
        <w:t>A</w:t>
      </w:r>
      <w:r w:rsidR="00DD3BFC" w:rsidRPr="00DD3BFC">
        <w:rPr>
          <w:rFonts w:ascii="Times New Roman" w:hAnsi="Times New Roman" w:cs="Times New Roman"/>
          <w:sz w:val="24"/>
          <w:szCs w:val="24"/>
        </w:rPr>
        <w:t>).</w:t>
      </w:r>
      <w:r w:rsidR="00DD3BFC">
        <w:rPr>
          <w:rFonts w:ascii="Times New Roman" w:hAnsi="Times New Roman" w:cs="Times New Roman"/>
          <w:sz w:val="24"/>
          <w:szCs w:val="24"/>
        </w:rPr>
        <w:t xml:space="preserve"> </w:t>
      </w:r>
      <w:r w:rsidR="00DD3BFC" w:rsidRPr="00DD3BFC">
        <w:rPr>
          <w:rFonts w:ascii="Times New Roman" w:hAnsi="Times New Roman" w:cs="Times New Roman"/>
          <w:sz w:val="24"/>
          <w:szCs w:val="24"/>
        </w:rPr>
        <w:t xml:space="preserve">The dead </w:t>
      </w:r>
      <w:r w:rsidR="00DD3BFC">
        <w:rPr>
          <w:rFonts w:ascii="Times New Roman" w:hAnsi="Times New Roman" w:cs="Times New Roman"/>
          <w:sz w:val="24"/>
          <w:szCs w:val="24"/>
        </w:rPr>
        <w:t xml:space="preserve">fishes </w:t>
      </w:r>
      <w:r w:rsidR="00DD3BFC" w:rsidRPr="00DD3BFC">
        <w:rPr>
          <w:rFonts w:ascii="Times New Roman" w:hAnsi="Times New Roman" w:cs="Times New Roman"/>
          <w:sz w:val="24"/>
          <w:szCs w:val="24"/>
        </w:rPr>
        <w:t xml:space="preserve">were </w:t>
      </w:r>
      <w:r w:rsidR="009461E8">
        <w:rPr>
          <w:rFonts w:ascii="Times New Roman" w:hAnsi="Times New Roman" w:cs="Times New Roman"/>
          <w:sz w:val="24"/>
          <w:szCs w:val="24"/>
        </w:rPr>
        <w:t xml:space="preserve">noted and </w:t>
      </w:r>
      <w:r w:rsidR="00DD3BFC" w:rsidRPr="00DD3BFC">
        <w:rPr>
          <w:rFonts w:ascii="Times New Roman" w:hAnsi="Times New Roman" w:cs="Times New Roman"/>
          <w:sz w:val="24"/>
          <w:szCs w:val="24"/>
        </w:rPr>
        <w:t>removed instantly</w:t>
      </w:r>
      <w:r w:rsidR="00DD3BFC">
        <w:rPr>
          <w:rFonts w:ascii="Times New Roman" w:hAnsi="Times New Roman" w:cs="Times New Roman"/>
          <w:sz w:val="24"/>
          <w:szCs w:val="24"/>
        </w:rPr>
        <w:t xml:space="preserve"> by histopathological studies</w:t>
      </w:r>
      <w:r w:rsidR="00DD3BFC" w:rsidRPr="00DD3BFC">
        <w:rPr>
          <w:rFonts w:ascii="Times New Roman" w:hAnsi="Times New Roman" w:cs="Times New Roman"/>
          <w:sz w:val="24"/>
          <w:szCs w:val="24"/>
        </w:rPr>
        <w:t xml:space="preserve">. </w:t>
      </w:r>
      <w:r w:rsidR="00DE0D7E">
        <w:rPr>
          <w:rFonts w:ascii="Times New Roman" w:hAnsi="Times New Roman" w:cs="Times New Roman"/>
          <w:sz w:val="24"/>
          <w:szCs w:val="24"/>
        </w:rPr>
        <w:t xml:space="preserve">Finally the </w:t>
      </w:r>
      <w:r w:rsidR="00DE0D7E" w:rsidRPr="00DE0D7E">
        <w:rPr>
          <w:rFonts w:ascii="Times New Roman" w:hAnsi="Times New Roman" w:cs="Times New Roman"/>
          <w:sz w:val="24"/>
          <w:szCs w:val="24"/>
        </w:rPr>
        <w:t>LC</w:t>
      </w:r>
      <w:r w:rsidR="00DE0D7E" w:rsidRPr="00732ADD">
        <w:rPr>
          <w:rFonts w:ascii="Times New Roman" w:hAnsi="Times New Roman" w:cs="Times New Roman"/>
          <w:sz w:val="24"/>
          <w:szCs w:val="24"/>
          <w:vertAlign w:val="subscript"/>
        </w:rPr>
        <w:t>50</w:t>
      </w:r>
      <w:r w:rsidR="00DE0D7E" w:rsidRPr="00DE0D7E">
        <w:rPr>
          <w:rFonts w:ascii="Times New Roman" w:hAnsi="Times New Roman" w:cs="Times New Roman"/>
          <w:sz w:val="24"/>
          <w:szCs w:val="24"/>
        </w:rPr>
        <w:t>96h</w:t>
      </w:r>
      <w:r w:rsidR="00DE0D7E">
        <w:rPr>
          <w:rFonts w:ascii="Times New Roman" w:hAnsi="Times New Roman" w:cs="Times New Roman"/>
          <w:sz w:val="24"/>
          <w:szCs w:val="24"/>
        </w:rPr>
        <w:t xml:space="preserve"> was determinate </w:t>
      </w:r>
      <w:r w:rsidR="00DE0D7E" w:rsidRPr="00DE0D7E">
        <w:rPr>
          <w:rFonts w:ascii="Times New Roman" w:hAnsi="Times New Roman" w:cs="Times New Roman"/>
          <w:sz w:val="24"/>
          <w:szCs w:val="24"/>
        </w:rPr>
        <w:t>by the probit analysis method</w:t>
      </w:r>
      <w:r w:rsidR="00DE0D7E">
        <w:rPr>
          <w:rFonts w:ascii="Times New Roman" w:hAnsi="Times New Roman" w:cs="Times New Roman"/>
          <w:sz w:val="24"/>
          <w:szCs w:val="24"/>
        </w:rPr>
        <w:t>.</w:t>
      </w:r>
      <w:r w:rsidR="00A23B7D">
        <w:rPr>
          <w:rFonts w:ascii="Times New Roman" w:hAnsi="Times New Roman" w:cs="Times New Roman"/>
          <w:sz w:val="24"/>
          <w:szCs w:val="24"/>
        </w:rPr>
        <w:t xml:space="preserve"> </w:t>
      </w:r>
      <w:r w:rsidR="00DE0D7E" w:rsidRPr="00DE0D7E">
        <w:rPr>
          <w:rFonts w:ascii="Times New Roman" w:hAnsi="Times New Roman" w:cs="Times New Roman"/>
          <w:sz w:val="24"/>
          <w:szCs w:val="24"/>
        </w:rPr>
        <w:t>Gill</w:t>
      </w:r>
      <w:r w:rsidR="00DE0D7E">
        <w:rPr>
          <w:rFonts w:ascii="Times New Roman" w:hAnsi="Times New Roman" w:cs="Times New Roman"/>
          <w:sz w:val="24"/>
          <w:szCs w:val="24"/>
        </w:rPr>
        <w:t xml:space="preserve"> and </w:t>
      </w:r>
      <w:r w:rsidR="00F5404C">
        <w:rPr>
          <w:rFonts w:ascii="Times New Roman" w:hAnsi="Times New Roman" w:cs="Times New Roman"/>
          <w:sz w:val="24"/>
          <w:szCs w:val="24"/>
        </w:rPr>
        <w:t>kidney</w:t>
      </w:r>
      <w:r w:rsidR="00DE0D7E" w:rsidRPr="00DE0D7E">
        <w:rPr>
          <w:rFonts w:ascii="Times New Roman" w:hAnsi="Times New Roman" w:cs="Times New Roman"/>
          <w:sz w:val="24"/>
          <w:szCs w:val="24"/>
        </w:rPr>
        <w:t xml:space="preserve"> were dissected and fixed in </w:t>
      </w:r>
      <w:r w:rsidR="00A23B7D">
        <w:rPr>
          <w:rFonts w:ascii="Times New Roman" w:hAnsi="Times New Roman" w:cs="Times New Roman"/>
          <w:sz w:val="24"/>
          <w:szCs w:val="24"/>
        </w:rPr>
        <w:t>f</w:t>
      </w:r>
      <w:r w:rsidR="00DE0D7E">
        <w:rPr>
          <w:rFonts w:ascii="Times New Roman" w:hAnsi="Times New Roman" w:cs="Times New Roman"/>
          <w:sz w:val="24"/>
          <w:szCs w:val="24"/>
        </w:rPr>
        <w:t>ormaldehyde</w:t>
      </w:r>
      <w:r w:rsidR="00DE0D7E" w:rsidRPr="00DE0D7E">
        <w:rPr>
          <w:rFonts w:ascii="Times New Roman" w:hAnsi="Times New Roman" w:cs="Times New Roman"/>
          <w:sz w:val="24"/>
          <w:szCs w:val="24"/>
        </w:rPr>
        <w:t xml:space="preserve">, dehydrated </w:t>
      </w:r>
      <w:r w:rsidR="00DE0D7E" w:rsidRPr="00A23B7D">
        <w:rPr>
          <w:rFonts w:ascii="Times New Roman" w:hAnsi="Times New Roman" w:cs="Times New Roman"/>
          <w:sz w:val="24"/>
          <w:szCs w:val="24"/>
        </w:rPr>
        <w:t>in alcohol</w:t>
      </w:r>
      <w:r w:rsidR="00A23B7D">
        <w:rPr>
          <w:rFonts w:ascii="Times New Roman" w:hAnsi="Times New Roman" w:cs="Times New Roman"/>
          <w:sz w:val="24"/>
          <w:szCs w:val="24"/>
        </w:rPr>
        <w:t>,</w:t>
      </w:r>
      <w:r w:rsidR="00A23B7D" w:rsidRPr="00A23B7D">
        <w:rPr>
          <w:rFonts w:ascii="Times New Roman" w:hAnsi="Times New Roman" w:cs="Times New Roman"/>
          <w:sz w:val="24"/>
          <w:szCs w:val="24"/>
        </w:rPr>
        <w:t xml:space="preserve"> processed </w:t>
      </w:r>
      <w:r w:rsidR="00DE0D7E" w:rsidRPr="00A23B7D">
        <w:rPr>
          <w:rFonts w:ascii="Times New Roman" w:hAnsi="Times New Roman" w:cs="Times New Roman"/>
          <w:sz w:val="24"/>
          <w:szCs w:val="24"/>
        </w:rPr>
        <w:t xml:space="preserve">in paraffin </w:t>
      </w:r>
      <w:r w:rsidR="00A23B7D" w:rsidRPr="00A23B7D">
        <w:rPr>
          <w:rFonts w:ascii="Times New Roman" w:hAnsi="Times New Roman" w:cs="Times New Roman"/>
          <w:sz w:val="24"/>
          <w:szCs w:val="24"/>
        </w:rPr>
        <w:t xml:space="preserve">and </w:t>
      </w:r>
      <w:r w:rsidR="00DE0D7E" w:rsidRPr="00A23B7D">
        <w:rPr>
          <w:rFonts w:ascii="Times New Roman" w:hAnsi="Times New Roman" w:cs="Times New Roman"/>
          <w:sz w:val="24"/>
          <w:szCs w:val="24"/>
        </w:rPr>
        <w:t>st</w:t>
      </w:r>
      <w:r w:rsidR="00A23B7D" w:rsidRPr="00A23B7D">
        <w:rPr>
          <w:rFonts w:ascii="Times New Roman" w:hAnsi="Times New Roman" w:cs="Times New Roman"/>
          <w:sz w:val="24"/>
          <w:szCs w:val="24"/>
        </w:rPr>
        <w:t xml:space="preserve">ained in </w:t>
      </w:r>
      <w:r w:rsidR="00DE0D7E" w:rsidRPr="00A23B7D">
        <w:rPr>
          <w:rFonts w:ascii="Times New Roman" w:hAnsi="Times New Roman" w:cs="Times New Roman"/>
          <w:sz w:val="24"/>
          <w:szCs w:val="24"/>
        </w:rPr>
        <w:t>H</w:t>
      </w:r>
      <w:r w:rsidR="00A23B7D" w:rsidRPr="00A23B7D">
        <w:rPr>
          <w:rFonts w:ascii="Times New Roman" w:hAnsi="Times New Roman" w:cs="Times New Roman"/>
          <w:sz w:val="24"/>
          <w:szCs w:val="24"/>
        </w:rPr>
        <w:t>&amp;</w:t>
      </w:r>
      <w:r w:rsidR="00DE0D7E" w:rsidRPr="00A23B7D">
        <w:rPr>
          <w:rFonts w:ascii="Times New Roman" w:hAnsi="Times New Roman" w:cs="Times New Roman"/>
          <w:sz w:val="24"/>
          <w:szCs w:val="24"/>
        </w:rPr>
        <w:t>E.</w:t>
      </w:r>
      <w:r w:rsidR="00455CF4">
        <w:rPr>
          <w:rFonts w:ascii="Times New Roman" w:hAnsi="Times New Roman" w:cs="Times New Roman"/>
          <w:sz w:val="24"/>
          <w:szCs w:val="24"/>
        </w:rPr>
        <w:t xml:space="preserve"> In fry </w:t>
      </w:r>
      <w:r w:rsidR="00B70671">
        <w:rPr>
          <w:rFonts w:ascii="Times New Roman" w:hAnsi="Times New Roman" w:cs="Times New Roman"/>
          <w:sz w:val="24"/>
          <w:szCs w:val="24"/>
        </w:rPr>
        <w:t xml:space="preserve">and fingerlings of </w:t>
      </w:r>
      <w:r w:rsidR="00B70671" w:rsidRPr="00B70671">
        <w:rPr>
          <w:rFonts w:ascii="Times New Roman" w:hAnsi="Times New Roman" w:cs="Times New Roman"/>
          <w:i/>
          <w:sz w:val="24"/>
          <w:szCs w:val="24"/>
        </w:rPr>
        <w:t>P. brachypomus</w:t>
      </w:r>
      <w:r w:rsidR="00B70671">
        <w:rPr>
          <w:rFonts w:ascii="Times New Roman" w:hAnsi="Times New Roman" w:cs="Times New Roman"/>
          <w:sz w:val="24"/>
          <w:szCs w:val="24"/>
        </w:rPr>
        <w:t xml:space="preserve"> </w:t>
      </w:r>
      <w:r w:rsidR="00455CF4">
        <w:rPr>
          <w:rFonts w:ascii="Times New Roman" w:hAnsi="Times New Roman" w:cs="Times New Roman"/>
          <w:sz w:val="24"/>
          <w:szCs w:val="24"/>
        </w:rPr>
        <w:t xml:space="preserve">the </w:t>
      </w:r>
      <w:r w:rsidR="00455CF4" w:rsidRPr="003F2AAF">
        <w:rPr>
          <w:rFonts w:ascii="Times New Roman" w:hAnsi="Times New Roman" w:cs="Times New Roman"/>
          <w:sz w:val="24"/>
          <w:szCs w:val="24"/>
        </w:rPr>
        <w:t>LC</w:t>
      </w:r>
      <w:r w:rsidR="00455CF4" w:rsidRPr="003F2AAF">
        <w:rPr>
          <w:rFonts w:ascii="Times New Roman" w:hAnsi="Times New Roman" w:cs="Times New Roman"/>
          <w:sz w:val="24"/>
          <w:szCs w:val="24"/>
          <w:vertAlign w:val="subscript"/>
        </w:rPr>
        <w:t>50</w:t>
      </w:r>
      <w:r w:rsidR="00455CF4" w:rsidRPr="003F2AAF">
        <w:rPr>
          <w:rFonts w:ascii="Times New Roman" w:hAnsi="Times New Roman" w:cs="Times New Roman"/>
          <w:sz w:val="24"/>
          <w:szCs w:val="24"/>
        </w:rPr>
        <w:t>96h</w:t>
      </w:r>
      <w:r w:rsidR="00B70671">
        <w:rPr>
          <w:rFonts w:ascii="Times New Roman" w:hAnsi="Times New Roman" w:cs="Times New Roman"/>
          <w:sz w:val="24"/>
          <w:szCs w:val="24"/>
        </w:rPr>
        <w:t xml:space="preserve"> were determinate in 7.4 mg/L and 35 mg/L respectively. T</w:t>
      </w:r>
      <w:r w:rsidR="002B29DE">
        <w:rPr>
          <w:rFonts w:ascii="Times New Roman" w:hAnsi="Times New Roman" w:cs="Times New Roman"/>
          <w:sz w:val="24"/>
          <w:szCs w:val="24"/>
        </w:rPr>
        <w:t xml:space="preserve">he </w:t>
      </w:r>
      <w:r w:rsidR="00B70671">
        <w:rPr>
          <w:rFonts w:ascii="Times New Roman" w:hAnsi="Times New Roman" w:cs="Times New Roman"/>
          <w:sz w:val="24"/>
          <w:szCs w:val="24"/>
        </w:rPr>
        <w:t xml:space="preserve">histopathological alteration </w:t>
      </w:r>
      <w:r w:rsidR="002B29DE">
        <w:rPr>
          <w:rFonts w:ascii="Times New Roman" w:hAnsi="Times New Roman" w:cs="Times New Roman"/>
          <w:sz w:val="24"/>
          <w:szCs w:val="24"/>
        </w:rPr>
        <w:t xml:space="preserve">enhance when </w:t>
      </w:r>
      <w:r w:rsidR="002B29DE" w:rsidRPr="002B29DE">
        <w:rPr>
          <w:rFonts w:ascii="Times New Roman" w:hAnsi="Times New Roman" w:cs="Times New Roman"/>
          <w:sz w:val="24"/>
          <w:szCs w:val="24"/>
        </w:rPr>
        <w:t xml:space="preserve">increasing </w:t>
      </w:r>
      <w:r w:rsidR="002B29DE">
        <w:rPr>
          <w:rFonts w:ascii="Times New Roman" w:hAnsi="Times New Roman" w:cs="Times New Roman"/>
          <w:sz w:val="24"/>
          <w:szCs w:val="24"/>
        </w:rPr>
        <w:t xml:space="preserve">the </w:t>
      </w:r>
      <w:r w:rsidR="002B29DE" w:rsidRPr="002B29DE">
        <w:rPr>
          <w:rFonts w:ascii="Times New Roman" w:hAnsi="Times New Roman" w:cs="Times New Roman"/>
          <w:sz w:val="24"/>
          <w:szCs w:val="24"/>
        </w:rPr>
        <w:t>concentration of</w:t>
      </w:r>
      <w:r w:rsidR="002B29DE">
        <w:rPr>
          <w:rFonts w:ascii="Times New Roman" w:hAnsi="Times New Roman" w:cs="Times New Roman"/>
          <w:sz w:val="24"/>
          <w:szCs w:val="24"/>
        </w:rPr>
        <w:t xml:space="preserve"> glyphosate in the </w:t>
      </w:r>
      <w:r w:rsidR="00732ADD">
        <w:rPr>
          <w:rFonts w:ascii="Times New Roman" w:hAnsi="Times New Roman" w:cs="Times New Roman"/>
          <w:sz w:val="24"/>
          <w:szCs w:val="24"/>
        </w:rPr>
        <w:t>RA</w:t>
      </w:r>
      <w:r w:rsidR="002B29DE">
        <w:rPr>
          <w:rFonts w:ascii="Times New Roman" w:hAnsi="Times New Roman" w:cs="Times New Roman"/>
          <w:sz w:val="24"/>
          <w:szCs w:val="24"/>
        </w:rPr>
        <w:t>.</w:t>
      </w:r>
      <w:r w:rsidR="002B29DE" w:rsidRPr="002B29DE">
        <w:rPr>
          <w:rFonts w:ascii="Times New Roman" w:hAnsi="Times New Roman" w:cs="Times New Roman"/>
          <w:sz w:val="24"/>
          <w:szCs w:val="24"/>
        </w:rPr>
        <w:t xml:space="preserve"> </w:t>
      </w:r>
      <w:r w:rsidR="002B29DE">
        <w:rPr>
          <w:rFonts w:ascii="Times New Roman" w:hAnsi="Times New Roman" w:cs="Times New Roman"/>
          <w:sz w:val="24"/>
          <w:szCs w:val="24"/>
        </w:rPr>
        <w:t xml:space="preserve">The </w:t>
      </w:r>
      <w:r w:rsidR="00B70671">
        <w:rPr>
          <w:rFonts w:ascii="Times New Roman" w:hAnsi="Times New Roman" w:cs="Times New Roman"/>
          <w:sz w:val="24"/>
          <w:szCs w:val="24"/>
        </w:rPr>
        <w:t xml:space="preserve">gill </w:t>
      </w:r>
      <w:r w:rsidR="002B29DE">
        <w:rPr>
          <w:rFonts w:ascii="Times New Roman" w:hAnsi="Times New Roman" w:cs="Times New Roman"/>
          <w:sz w:val="24"/>
          <w:szCs w:val="24"/>
        </w:rPr>
        <w:t>showed</w:t>
      </w:r>
      <w:r w:rsidR="00B70671">
        <w:rPr>
          <w:rFonts w:ascii="Times New Roman" w:hAnsi="Times New Roman" w:cs="Times New Roman"/>
          <w:sz w:val="24"/>
          <w:szCs w:val="24"/>
        </w:rPr>
        <w:t xml:space="preserve"> edema, lamellar fusion, </w:t>
      </w:r>
      <w:r w:rsidR="00C83BE3" w:rsidRPr="00C83BE3">
        <w:rPr>
          <w:rFonts w:ascii="Times New Roman" w:hAnsi="Times New Roman" w:cs="Times New Roman"/>
          <w:sz w:val="24"/>
          <w:szCs w:val="24"/>
        </w:rPr>
        <w:t>thalangetasia</w:t>
      </w:r>
      <w:r w:rsidR="00B70671">
        <w:rPr>
          <w:rFonts w:ascii="Times New Roman" w:hAnsi="Times New Roman" w:cs="Times New Roman"/>
          <w:sz w:val="24"/>
          <w:szCs w:val="24"/>
        </w:rPr>
        <w:t>, and dama</w:t>
      </w:r>
      <w:r w:rsidR="00F5404C">
        <w:rPr>
          <w:rFonts w:ascii="Times New Roman" w:hAnsi="Times New Roman" w:cs="Times New Roman"/>
          <w:sz w:val="24"/>
          <w:szCs w:val="24"/>
        </w:rPr>
        <w:t>ge in pillar</w:t>
      </w:r>
      <w:r w:rsidR="00732ADD">
        <w:rPr>
          <w:rFonts w:ascii="Times New Roman" w:hAnsi="Times New Roman" w:cs="Times New Roman"/>
          <w:sz w:val="24"/>
          <w:szCs w:val="24"/>
        </w:rPr>
        <w:t xml:space="preserve"> cells. The </w:t>
      </w:r>
      <w:r w:rsidR="00F5404C">
        <w:rPr>
          <w:rFonts w:ascii="Times New Roman" w:hAnsi="Times New Roman" w:cs="Times New Roman"/>
          <w:sz w:val="24"/>
          <w:szCs w:val="24"/>
        </w:rPr>
        <w:t xml:space="preserve">kidney exhibit </w:t>
      </w:r>
      <w:r w:rsidR="002B29DE">
        <w:rPr>
          <w:rFonts w:ascii="Times New Roman" w:hAnsi="Times New Roman" w:cs="Times New Roman"/>
          <w:sz w:val="24"/>
          <w:szCs w:val="24"/>
        </w:rPr>
        <w:t>picno</w:t>
      </w:r>
      <w:r w:rsidR="00C83BE3">
        <w:rPr>
          <w:rFonts w:ascii="Times New Roman" w:hAnsi="Times New Roman" w:cs="Times New Roman"/>
          <w:sz w:val="24"/>
          <w:szCs w:val="24"/>
        </w:rPr>
        <w:t>tic</w:t>
      </w:r>
      <w:r w:rsidR="00C83BE3" w:rsidRPr="00C83BE3">
        <w:rPr>
          <w:rFonts w:ascii="Times New Roman" w:hAnsi="Times New Roman" w:cs="Times New Roman"/>
          <w:sz w:val="24"/>
          <w:szCs w:val="24"/>
        </w:rPr>
        <w:t xml:space="preserve"> </w:t>
      </w:r>
      <w:r w:rsidR="00C83BE3">
        <w:rPr>
          <w:rFonts w:ascii="Times New Roman" w:hAnsi="Times New Roman" w:cs="Times New Roman"/>
          <w:sz w:val="24"/>
          <w:szCs w:val="24"/>
        </w:rPr>
        <w:t>cells</w:t>
      </w:r>
      <w:r w:rsidR="002B29DE">
        <w:rPr>
          <w:rFonts w:ascii="Times New Roman" w:hAnsi="Times New Roman" w:cs="Times New Roman"/>
          <w:sz w:val="24"/>
          <w:szCs w:val="24"/>
        </w:rPr>
        <w:t>,</w:t>
      </w:r>
      <w:r w:rsidR="00F5404C">
        <w:rPr>
          <w:rFonts w:ascii="Times New Roman" w:hAnsi="Times New Roman" w:cs="Times New Roman"/>
          <w:sz w:val="24"/>
          <w:szCs w:val="24"/>
        </w:rPr>
        <w:t xml:space="preserve"> damage </w:t>
      </w:r>
      <w:r w:rsidR="002B29DE">
        <w:rPr>
          <w:rFonts w:ascii="Times New Roman" w:hAnsi="Times New Roman" w:cs="Times New Roman"/>
          <w:sz w:val="24"/>
          <w:szCs w:val="24"/>
        </w:rPr>
        <w:t xml:space="preserve">in the </w:t>
      </w:r>
      <w:r w:rsidR="00F5404C">
        <w:rPr>
          <w:rFonts w:ascii="Times New Roman" w:hAnsi="Times New Roman" w:cs="Times New Roman"/>
          <w:sz w:val="24"/>
          <w:szCs w:val="24"/>
        </w:rPr>
        <w:t>Bowman capsule</w:t>
      </w:r>
      <w:r w:rsidR="00732ADD">
        <w:rPr>
          <w:rFonts w:ascii="Times New Roman" w:hAnsi="Times New Roman" w:cs="Times New Roman"/>
          <w:sz w:val="24"/>
          <w:szCs w:val="24"/>
        </w:rPr>
        <w:t xml:space="preserve"> and </w:t>
      </w:r>
      <w:r w:rsidR="000E1C86">
        <w:rPr>
          <w:rFonts w:ascii="Times New Roman" w:hAnsi="Times New Roman" w:cs="Times New Roman"/>
          <w:sz w:val="24"/>
          <w:szCs w:val="24"/>
        </w:rPr>
        <w:t xml:space="preserve">degeneration in </w:t>
      </w:r>
      <w:r w:rsidR="002B29DE">
        <w:rPr>
          <w:rFonts w:ascii="Times New Roman" w:hAnsi="Times New Roman" w:cs="Times New Roman"/>
          <w:sz w:val="24"/>
          <w:szCs w:val="24"/>
        </w:rPr>
        <w:t>the</w:t>
      </w:r>
      <w:r w:rsidR="000E1C86">
        <w:rPr>
          <w:rFonts w:ascii="Times New Roman" w:hAnsi="Times New Roman" w:cs="Times New Roman"/>
          <w:sz w:val="24"/>
          <w:szCs w:val="24"/>
        </w:rPr>
        <w:t xml:space="preserve"> tubular epithelium</w:t>
      </w:r>
      <w:r w:rsidR="00F5404C">
        <w:rPr>
          <w:rFonts w:ascii="Times New Roman" w:hAnsi="Times New Roman" w:cs="Times New Roman"/>
          <w:sz w:val="24"/>
          <w:szCs w:val="24"/>
        </w:rPr>
        <w:t>.</w:t>
      </w:r>
      <w:r w:rsidR="000E1C86">
        <w:rPr>
          <w:rFonts w:ascii="Times New Roman" w:hAnsi="Times New Roman" w:cs="Times New Roman"/>
          <w:sz w:val="24"/>
          <w:szCs w:val="24"/>
        </w:rPr>
        <w:t xml:space="preserve"> The </w:t>
      </w:r>
      <w:r w:rsidR="00732ADD">
        <w:rPr>
          <w:rFonts w:ascii="Times New Roman" w:hAnsi="Times New Roman" w:cs="Times New Roman"/>
          <w:sz w:val="24"/>
          <w:szCs w:val="24"/>
        </w:rPr>
        <w:t>LC</w:t>
      </w:r>
      <w:r w:rsidR="00732ADD" w:rsidRPr="00732ADD">
        <w:rPr>
          <w:rFonts w:ascii="Times New Roman" w:hAnsi="Times New Roman" w:cs="Times New Roman"/>
          <w:sz w:val="24"/>
          <w:szCs w:val="24"/>
          <w:vertAlign w:val="subscript"/>
        </w:rPr>
        <w:t>50</w:t>
      </w:r>
      <w:r w:rsidR="000E1C86" w:rsidRPr="00DE0D7E">
        <w:rPr>
          <w:rFonts w:ascii="Times New Roman" w:hAnsi="Times New Roman" w:cs="Times New Roman"/>
          <w:sz w:val="24"/>
          <w:szCs w:val="24"/>
        </w:rPr>
        <w:t>96h</w:t>
      </w:r>
      <w:r w:rsidR="000E1C86">
        <w:rPr>
          <w:rFonts w:ascii="Times New Roman" w:hAnsi="Times New Roman" w:cs="Times New Roman"/>
          <w:sz w:val="24"/>
          <w:szCs w:val="24"/>
        </w:rPr>
        <w:t xml:space="preserve"> </w:t>
      </w:r>
      <w:r w:rsidR="000E1C86">
        <w:rPr>
          <w:rFonts w:ascii="Times New Roman" w:hAnsi="Times New Roman" w:cs="Times New Roman"/>
          <w:sz w:val="24"/>
          <w:szCs w:val="24"/>
        </w:rPr>
        <w:t xml:space="preserve">in Fry and Fingerlings were lower </w:t>
      </w:r>
      <w:r w:rsidR="00732ADD">
        <w:rPr>
          <w:rFonts w:ascii="Times New Roman" w:hAnsi="Times New Roman" w:cs="Times New Roman"/>
          <w:sz w:val="24"/>
          <w:szCs w:val="24"/>
        </w:rPr>
        <w:t>than</w:t>
      </w:r>
      <w:r w:rsidR="000E1C86">
        <w:rPr>
          <w:rFonts w:ascii="Times New Roman" w:hAnsi="Times New Roman" w:cs="Times New Roman"/>
          <w:sz w:val="24"/>
          <w:szCs w:val="24"/>
        </w:rPr>
        <w:t xml:space="preserve"> previous reported to </w:t>
      </w:r>
      <w:r w:rsidR="000E1C86" w:rsidRPr="000E1C86">
        <w:rPr>
          <w:rFonts w:ascii="Times New Roman" w:hAnsi="Times New Roman" w:cs="Times New Roman"/>
          <w:i/>
          <w:sz w:val="24"/>
          <w:szCs w:val="24"/>
        </w:rPr>
        <w:t>P. brachypomus</w:t>
      </w:r>
      <w:r w:rsidR="00732ADD">
        <w:rPr>
          <w:rFonts w:ascii="Times New Roman" w:hAnsi="Times New Roman" w:cs="Times New Roman"/>
          <w:sz w:val="24"/>
          <w:szCs w:val="24"/>
        </w:rPr>
        <w:t xml:space="preserve"> for </w:t>
      </w:r>
      <w:r w:rsidR="000E1C86">
        <w:rPr>
          <w:rFonts w:ascii="Times New Roman" w:hAnsi="Times New Roman" w:cs="Times New Roman"/>
          <w:sz w:val="24"/>
          <w:szCs w:val="24"/>
        </w:rPr>
        <w:t>Roundup</w:t>
      </w:r>
      <w:r w:rsidR="000E1C86" w:rsidRPr="009140F2">
        <w:rPr>
          <w:rFonts w:ascii="Times New Roman" w:hAnsi="Times New Roman" w:cs="Times New Roman"/>
          <w:sz w:val="24"/>
          <w:szCs w:val="24"/>
        </w:rPr>
        <w:t>®</w:t>
      </w:r>
      <w:r w:rsidR="000E1C86">
        <w:rPr>
          <w:rFonts w:ascii="Times New Roman" w:hAnsi="Times New Roman" w:cs="Times New Roman"/>
          <w:sz w:val="24"/>
          <w:szCs w:val="24"/>
        </w:rPr>
        <w:t xml:space="preserve"> SL</w:t>
      </w:r>
      <w:r w:rsidR="00732ADD">
        <w:rPr>
          <w:rFonts w:ascii="Times New Roman" w:hAnsi="Times New Roman" w:cs="Times New Roman"/>
          <w:sz w:val="24"/>
          <w:szCs w:val="24"/>
        </w:rPr>
        <w:t>,</w:t>
      </w:r>
      <w:r w:rsidR="000E1C86">
        <w:rPr>
          <w:rFonts w:ascii="Times New Roman" w:hAnsi="Times New Roman" w:cs="Times New Roman"/>
          <w:sz w:val="24"/>
          <w:szCs w:val="24"/>
        </w:rPr>
        <w:t xml:space="preserve"> </w:t>
      </w:r>
      <w:r w:rsidR="000E1C86" w:rsidRPr="000E1C86">
        <w:rPr>
          <w:rFonts w:ascii="Times New Roman" w:hAnsi="Times New Roman" w:cs="Times New Roman"/>
          <w:sz w:val="24"/>
          <w:szCs w:val="24"/>
        </w:rPr>
        <w:t>which suggests greater toxicity of</w:t>
      </w:r>
      <w:r w:rsidR="00732ADD">
        <w:rPr>
          <w:rFonts w:ascii="Times New Roman" w:hAnsi="Times New Roman" w:cs="Times New Roman"/>
          <w:sz w:val="24"/>
          <w:szCs w:val="24"/>
        </w:rPr>
        <w:t xml:space="preserve"> </w:t>
      </w:r>
      <w:r w:rsidR="00732ADD" w:rsidRPr="009140F2">
        <w:rPr>
          <w:rFonts w:ascii="Times New Roman" w:hAnsi="Times New Roman" w:cs="Times New Roman"/>
          <w:sz w:val="24"/>
          <w:szCs w:val="24"/>
        </w:rPr>
        <w:t>R</w:t>
      </w:r>
      <w:r w:rsidR="00732ADD">
        <w:rPr>
          <w:rFonts w:ascii="Times New Roman" w:hAnsi="Times New Roman" w:cs="Times New Roman"/>
          <w:sz w:val="24"/>
          <w:szCs w:val="24"/>
        </w:rPr>
        <w:t>A.</w:t>
      </w:r>
      <w:r w:rsidR="00732ADD" w:rsidRPr="00732ADD">
        <w:rPr>
          <w:rFonts w:ascii="Times New Roman" w:hAnsi="Times New Roman" w:cs="Times New Roman"/>
          <w:sz w:val="24"/>
          <w:szCs w:val="24"/>
        </w:rPr>
        <w:t xml:space="preserve"> </w:t>
      </w:r>
      <w:r w:rsidR="00732ADD" w:rsidRPr="003F2AAF">
        <w:rPr>
          <w:rFonts w:ascii="Times New Roman" w:hAnsi="Times New Roman" w:cs="Times New Roman"/>
          <w:sz w:val="24"/>
          <w:szCs w:val="24"/>
        </w:rPr>
        <w:t>INV-ING2980</w:t>
      </w:r>
      <w:r w:rsidR="00732ADD">
        <w:rPr>
          <w:rFonts w:ascii="Times New Roman" w:hAnsi="Times New Roman" w:cs="Times New Roman"/>
          <w:sz w:val="24"/>
          <w:szCs w:val="24"/>
        </w:rPr>
        <w:t>.</w:t>
      </w:r>
      <w:r w:rsidR="000E1C86">
        <w:rPr>
          <w:rFonts w:ascii="Times New Roman" w:hAnsi="Times New Roman" w:cs="Times New Roman"/>
          <w:sz w:val="24"/>
          <w:szCs w:val="24"/>
        </w:rPr>
        <w:t xml:space="preserve"> </w:t>
      </w:r>
      <w:r w:rsidR="00F5404C">
        <w:rPr>
          <w:rFonts w:ascii="Times New Roman" w:hAnsi="Times New Roman" w:cs="Times New Roman"/>
          <w:sz w:val="24"/>
          <w:szCs w:val="24"/>
        </w:rPr>
        <w:t xml:space="preserve">  </w:t>
      </w:r>
    </w:p>
    <w:p w:rsidR="00A23B7D" w:rsidRDefault="00614977" w:rsidP="00226780">
      <w:pPr>
        <w:jc w:val="both"/>
        <w:rPr>
          <w:rFonts w:ascii="Times New Roman" w:hAnsi="Times New Roman" w:cs="Times New Roman"/>
          <w:sz w:val="24"/>
          <w:szCs w:val="24"/>
        </w:rPr>
      </w:pPr>
      <w:r>
        <w:rPr>
          <w:rFonts w:ascii="Times New Roman" w:hAnsi="Times New Roman" w:cs="Times New Roman"/>
          <w:sz w:val="24"/>
          <w:szCs w:val="24"/>
        </w:rPr>
        <w:t>Biography.</w:t>
      </w:r>
    </w:p>
    <w:p w:rsidR="00AA1E37" w:rsidRPr="00614977" w:rsidRDefault="003F2AAF" w:rsidP="00516533">
      <w:pPr>
        <w:jc w:val="both"/>
        <w:rPr>
          <w:rFonts w:ascii="Times New Roman" w:hAnsi="Times New Roman" w:cs="Times New Roman"/>
          <w:sz w:val="24"/>
          <w:szCs w:val="24"/>
        </w:rPr>
      </w:pPr>
      <w:r w:rsidRPr="00614977">
        <w:rPr>
          <w:rFonts w:ascii="Times New Roman" w:hAnsi="Times New Roman" w:cs="Times New Roman"/>
          <w:sz w:val="24"/>
          <w:szCs w:val="24"/>
        </w:rPr>
        <w:t>Biologist, specialist and magister in aquaculture. Professor and researcher at the Military University Nueva Granada. Group of Ecotoxicology, Evolution, Environment and Conservation (E = mc2). Meritorious thesis in fish neuroscience, about histology and morphometry of dorsal root ganglia and their neurons in a fish of indeterminate growth the White Cachama (</w:t>
      </w:r>
      <w:r w:rsidRPr="00614977">
        <w:rPr>
          <w:rFonts w:ascii="Times New Roman" w:hAnsi="Times New Roman" w:cs="Times New Roman"/>
          <w:i/>
          <w:sz w:val="24"/>
          <w:szCs w:val="24"/>
        </w:rPr>
        <w:t xml:space="preserve">Piaractus </w:t>
      </w:r>
      <w:r w:rsidRPr="00614977">
        <w:rPr>
          <w:rFonts w:ascii="Times New Roman" w:hAnsi="Times New Roman" w:cs="Times New Roman"/>
          <w:i/>
          <w:sz w:val="24"/>
          <w:szCs w:val="24"/>
        </w:rPr>
        <w:lastRenderedPageBreak/>
        <w:t>brachypomus</w:t>
      </w:r>
      <w:r w:rsidRPr="00614977">
        <w:rPr>
          <w:rFonts w:ascii="Times New Roman" w:hAnsi="Times New Roman" w:cs="Times New Roman"/>
          <w:sz w:val="24"/>
          <w:szCs w:val="24"/>
        </w:rPr>
        <w:t>). Research about effect of glyphosate and Roundup in tropical fishes. Studies in the World Fish Center (Egypt) and scholarship in recirculation aquaculture systems, in the Scientific Research Center of Baja California (CICESE, Mexico). About 27 scientific publications in national and international indexed journals. INV-ING 2980.</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 xml:space="preserve">Presenting author details </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Full name: Edwin Gómez Ramírez</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Contact number:</w:t>
      </w:r>
      <w:r w:rsidRPr="00614977">
        <w:rPr>
          <w:rFonts w:ascii="Times New Roman" w:hAnsi="Times New Roman" w:cs="Times New Roman"/>
          <w:noProof/>
          <w:sz w:val="24"/>
          <w:szCs w:val="24"/>
          <w:lang w:eastAsia="es-CO"/>
        </w:rPr>
        <w:t xml:space="preserve"> </w:t>
      </w:r>
      <w:r w:rsidR="00614977" w:rsidRPr="00614977">
        <w:rPr>
          <w:rFonts w:ascii="Times New Roman" w:hAnsi="Times New Roman" w:cs="Times New Roman"/>
          <w:noProof/>
          <w:sz w:val="24"/>
          <w:szCs w:val="24"/>
          <w:lang w:eastAsia="es-CO"/>
        </w:rPr>
        <w:t>+ 57 3178545231</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Twitter account:</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Linked In account:</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Session name/ number:</w:t>
      </w:r>
    </w:p>
    <w:p w:rsidR="003F2AAF" w:rsidRPr="00614977" w:rsidRDefault="003F2AAF" w:rsidP="003F2AAF">
      <w:pPr>
        <w:spacing w:after="0" w:line="240" w:lineRule="auto"/>
        <w:jc w:val="both"/>
        <w:rPr>
          <w:rFonts w:ascii="Times New Roman" w:hAnsi="Times New Roman" w:cs="Times New Roman"/>
          <w:sz w:val="24"/>
          <w:szCs w:val="24"/>
        </w:rPr>
      </w:pPr>
      <w:r w:rsidRPr="00614977">
        <w:rPr>
          <w:rFonts w:ascii="Times New Roman" w:hAnsi="Times New Roman" w:cs="Times New Roman"/>
          <w:sz w:val="24"/>
          <w:szCs w:val="24"/>
        </w:rPr>
        <w:t>Category: Poster presentation</w:t>
      </w:r>
    </w:p>
    <w:p w:rsidR="003F2AAF" w:rsidRDefault="003F2AAF" w:rsidP="00516533">
      <w:pPr>
        <w:jc w:val="both"/>
        <w:rPr>
          <w:rFonts w:ascii="Times New Roman" w:hAnsi="Times New Roman" w:cs="Times New Roman"/>
          <w:b/>
          <w:sz w:val="28"/>
          <w:szCs w:val="28"/>
        </w:rPr>
      </w:pPr>
    </w:p>
    <w:p w:rsidR="003F2AAF" w:rsidRDefault="003F2AAF" w:rsidP="003F2AAF">
      <w:pPr>
        <w:jc w:val="both"/>
        <w:rPr>
          <w:lang w:val="en-GB"/>
        </w:rPr>
      </w:pPr>
      <w:r>
        <w:rPr>
          <w:lang w:val="en-GB"/>
        </w:rPr>
        <w:t xml:space="preserve">                                                                                                                       </w:t>
      </w:r>
    </w:p>
    <w:sectPr w:rsidR="003F2AAF" w:rsidSect="004C25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7AA" w:rsidRDefault="00FC67AA" w:rsidP="001E0623">
      <w:pPr>
        <w:spacing w:after="0" w:line="240" w:lineRule="auto"/>
      </w:pPr>
      <w:r>
        <w:separator/>
      </w:r>
    </w:p>
  </w:endnote>
  <w:endnote w:type="continuationSeparator" w:id="0">
    <w:p w:rsidR="00FC67AA" w:rsidRDefault="00FC67AA" w:rsidP="001E0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7AA" w:rsidRDefault="00FC67AA" w:rsidP="001E0623">
      <w:pPr>
        <w:spacing w:after="0" w:line="240" w:lineRule="auto"/>
      </w:pPr>
      <w:r>
        <w:separator/>
      </w:r>
    </w:p>
  </w:footnote>
  <w:footnote w:type="continuationSeparator" w:id="0">
    <w:p w:rsidR="00FC67AA" w:rsidRDefault="00FC67AA" w:rsidP="001E06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032031"/>
    <w:rsid w:val="000B6E01"/>
    <w:rsid w:val="000B6FEB"/>
    <w:rsid w:val="000E1C86"/>
    <w:rsid w:val="001055D2"/>
    <w:rsid w:val="00183C3D"/>
    <w:rsid w:val="00193133"/>
    <w:rsid w:val="001B2AAF"/>
    <w:rsid w:val="001C12B3"/>
    <w:rsid w:val="001E0623"/>
    <w:rsid w:val="00200260"/>
    <w:rsid w:val="00226780"/>
    <w:rsid w:val="002A0F8F"/>
    <w:rsid w:val="002B29DE"/>
    <w:rsid w:val="00342BA9"/>
    <w:rsid w:val="0037160E"/>
    <w:rsid w:val="00375512"/>
    <w:rsid w:val="003F2AAF"/>
    <w:rsid w:val="00404158"/>
    <w:rsid w:val="00435136"/>
    <w:rsid w:val="00455CF4"/>
    <w:rsid w:val="004C2585"/>
    <w:rsid w:val="004E4EF0"/>
    <w:rsid w:val="004F6B20"/>
    <w:rsid w:val="00516533"/>
    <w:rsid w:val="00530BC3"/>
    <w:rsid w:val="00537B80"/>
    <w:rsid w:val="0056323C"/>
    <w:rsid w:val="00564751"/>
    <w:rsid w:val="005A2285"/>
    <w:rsid w:val="005B090F"/>
    <w:rsid w:val="005F2599"/>
    <w:rsid w:val="00614977"/>
    <w:rsid w:val="0061591B"/>
    <w:rsid w:val="0062211F"/>
    <w:rsid w:val="00645E15"/>
    <w:rsid w:val="00655BDD"/>
    <w:rsid w:val="00656F01"/>
    <w:rsid w:val="006C056A"/>
    <w:rsid w:val="006D7BD3"/>
    <w:rsid w:val="006E6E01"/>
    <w:rsid w:val="006F0673"/>
    <w:rsid w:val="0072321E"/>
    <w:rsid w:val="00732ADD"/>
    <w:rsid w:val="00773412"/>
    <w:rsid w:val="00775EDB"/>
    <w:rsid w:val="007B2B01"/>
    <w:rsid w:val="007C6565"/>
    <w:rsid w:val="007E404E"/>
    <w:rsid w:val="007F7B16"/>
    <w:rsid w:val="00864F5C"/>
    <w:rsid w:val="00894C9D"/>
    <w:rsid w:val="008F0D1A"/>
    <w:rsid w:val="009140F2"/>
    <w:rsid w:val="009427C5"/>
    <w:rsid w:val="0094406F"/>
    <w:rsid w:val="009461E8"/>
    <w:rsid w:val="00A23B7D"/>
    <w:rsid w:val="00A76D92"/>
    <w:rsid w:val="00AA1E37"/>
    <w:rsid w:val="00AC0424"/>
    <w:rsid w:val="00B012A1"/>
    <w:rsid w:val="00B06B94"/>
    <w:rsid w:val="00B1725F"/>
    <w:rsid w:val="00B70671"/>
    <w:rsid w:val="00BA21B3"/>
    <w:rsid w:val="00BC77D6"/>
    <w:rsid w:val="00BE2311"/>
    <w:rsid w:val="00C57673"/>
    <w:rsid w:val="00C63D57"/>
    <w:rsid w:val="00C83BE3"/>
    <w:rsid w:val="00CD3086"/>
    <w:rsid w:val="00D0688C"/>
    <w:rsid w:val="00D27BA6"/>
    <w:rsid w:val="00D61C0C"/>
    <w:rsid w:val="00DD3BFC"/>
    <w:rsid w:val="00DE0D7E"/>
    <w:rsid w:val="00E132CB"/>
    <w:rsid w:val="00E460ED"/>
    <w:rsid w:val="00EE59AA"/>
    <w:rsid w:val="00F5404C"/>
    <w:rsid w:val="00F72B6E"/>
    <w:rsid w:val="00F82763"/>
    <w:rsid w:val="00F903C7"/>
    <w:rsid w:val="00FC67AA"/>
    <w:rsid w:val="00FE752F"/>
    <w:rsid w:val="00FF1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9DC793-DEE5-4FFE-8DC8-C55B688E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C77D6"/>
    <w:rPr>
      <w:color w:val="0000FF" w:themeColor="hyperlink"/>
      <w:u w:val="single"/>
    </w:rPr>
  </w:style>
  <w:style w:type="paragraph" w:styleId="Textodeglobo">
    <w:name w:val="Balloon Text"/>
    <w:basedOn w:val="Normal"/>
    <w:link w:val="TextodegloboCar"/>
    <w:uiPriority w:val="99"/>
    <w:semiHidden/>
    <w:unhideWhenUsed/>
    <w:rsid w:val="00F72B6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2B6E"/>
    <w:rPr>
      <w:rFonts w:ascii="Segoe UI" w:hAnsi="Segoe UI" w:cs="Segoe UI"/>
      <w:sz w:val="18"/>
      <w:szCs w:val="18"/>
    </w:rPr>
  </w:style>
  <w:style w:type="paragraph" w:styleId="Encabezado">
    <w:name w:val="header"/>
    <w:basedOn w:val="Normal"/>
    <w:link w:val="EncabezadoCar"/>
    <w:uiPriority w:val="99"/>
    <w:unhideWhenUsed/>
    <w:rsid w:val="001E06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0623"/>
  </w:style>
  <w:style w:type="paragraph" w:styleId="Piedepgina">
    <w:name w:val="footer"/>
    <w:basedOn w:val="Normal"/>
    <w:link w:val="PiedepginaCar"/>
    <w:uiPriority w:val="99"/>
    <w:unhideWhenUsed/>
    <w:rsid w:val="001E06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0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21899">
      <w:bodyDiv w:val="1"/>
      <w:marLeft w:val="0"/>
      <w:marRight w:val="0"/>
      <w:marTop w:val="0"/>
      <w:marBottom w:val="0"/>
      <w:divBdr>
        <w:top w:val="none" w:sz="0" w:space="0" w:color="auto"/>
        <w:left w:val="none" w:sz="0" w:space="0" w:color="auto"/>
        <w:bottom w:val="none" w:sz="0" w:space="0" w:color="auto"/>
        <w:right w:val="none" w:sz="0" w:space="0" w:color="auto"/>
      </w:divBdr>
    </w:div>
    <w:div w:id="533929773">
      <w:bodyDiv w:val="1"/>
      <w:marLeft w:val="0"/>
      <w:marRight w:val="0"/>
      <w:marTop w:val="0"/>
      <w:marBottom w:val="0"/>
      <w:divBdr>
        <w:top w:val="none" w:sz="0" w:space="0" w:color="auto"/>
        <w:left w:val="none" w:sz="0" w:space="0" w:color="auto"/>
        <w:bottom w:val="none" w:sz="0" w:space="0" w:color="auto"/>
        <w:right w:val="none" w:sz="0" w:space="0" w:color="auto"/>
      </w:divBdr>
      <w:divsChild>
        <w:div w:id="815339902">
          <w:marLeft w:val="-45"/>
          <w:marRight w:val="0"/>
          <w:marTop w:val="0"/>
          <w:marBottom w:val="0"/>
          <w:divBdr>
            <w:top w:val="single" w:sz="6" w:space="0" w:color="FFFFFF"/>
            <w:left w:val="single" w:sz="6" w:space="0" w:color="FFFFFF"/>
            <w:bottom w:val="single" w:sz="6" w:space="0" w:color="FFFFFF"/>
            <w:right w:val="single" w:sz="6" w:space="0" w:color="FFFFFF"/>
          </w:divBdr>
        </w:div>
        <w:div w:id="2131776555">
          <w:marLeft w:val="0"/>
          <w:marRight w:val="0"/>
          <w:marTop w:val="0"/>
          <w:marBottom w:val="0"/>
          <w:divBdr>
            <w:top w:val="none" w:sz="0" w:space="0" w:color="auto"/>
            <w:left w:val="none" w:sz="0" w:space="0" w:color="auto"/>
            <w:bottom w:val="none" w:sz="0" w:space="0" w:color="auto"/>
            <w:right w:val="none" w:sz="0" w:space="0" w:color="auto"/>
          </w:divBdr>
        </w:div>
      </w:divsChild>
    </w:div>
    <w:div w:id="644359454">
      <w:bodyDiv w:val="1"/>
      <w:marLeft w:val="0"/>
      <w:marRight w:val="0"/>
      <w:marTop w:val="0"/>
      <w:marBottom w:val="0"/>
      <w:divBdr>
        <w:top w:val="none" w:sz="0" w:space="0" w:color="auto"/>
        <w:left w:val="none" w:sz="0" w:space="0" w:color="auto"/>
        <w:bottom w:val="none" w:sz="0" w:space="0" w:color="auto"/>
        <w:right w:val="none" w:sz="0" w:space="0" w:color="auto"/>
      </w:divBdr>
    </w:div>
    <w:div w:id="828790677">
      <w:bodyDiv w:val="1"/>
      <w:marLeft w:val="0"/>
      <w:marRight w:val="0"/>
      <w:marTop w:val="0"/>
      <w:marBottom w:val="0"/>
      <w:divBdr>
        <w:top w:val="none" w:sz="0" w:space="0" w:color="auto"/>
        <w:left w:val="none" w:sz="0" w:space="0" w:color="auto"/>
        <w:bottom w:val="none" w:sz="0" w:space="0" w:color="auto"/>
        <w:right w:val="none" w:sz="0" w:space="0" w:color="auto"/>
      </w:divBdr>
    </w:div>
    <w:div w:id="1134251313">
      <w:bodyDiv w:val="1"/>
      <w:marLeft w:val="0"/>
      <w:marRight w:val="0"/>
      <w:marTop w:val="0"/>
      <w:marBottom w:val="0"/>
      <w:divBdr>
        <w:top w:val="none" w:sz="0" w:space="0" w:color="auto"/>
        <w:left w:val="none" w:sz="0" w:space="0" w:color="auto"/>
        <w:bottom w:val="none" w:sz="0" w:space="0" w:color="auto"/>
        <w:right w:val="none" w:sz="0" w:space="0" w:color="auto"/>
      </w:divBdr>
    </w:div>
    <w:div w:id="1398700755">
      <w:bodyDiv w:val="1"/>
      <w:marLeft w:val="0"/>
      <w:marRight w:val="0"/>
      <w:marTop w:val="0"/>
      <w:marBottom w:val="0"/>
      <w:divBdr>
        <w:top w:val="none" w:sz="0" w:space="0" w:color="auto"/>
        <w:left w:val="none" w:sz="0" w:space="0" w:color="auto"/>
        <w:bottom w:val="none" w:sz="0" w:space="0" w:color="auto"/>
        <w:right w:val="none" w:sz="0" w:space="0" w:color="auto"/>
      </w:divBdr>
    </w:div>
    <w:div w:id="1439253218">
      <w:bodyDiv w:val="1"/>
      <w:marLeft w:val="0"/>
      <w:marRight w:val="0"/>
      <w:marTop w:val="0"/>
      <w:marBottom w:val="0"/>
      <w:divBdr>
        <w:top w:val="none" w:sz="0" w:space="0" w:color="auto"/>
        <w:left w:val="none" w:sz="0" w:space="0" w:color="auto"/>
        <w:bottom w:val="none" w:sz="0" w:space="0" w:color="auto"/>
        <w:right w:val="none" w:sz="0" w:space="0" w:color="auto"/>
      </w:divBdr>
    </w:div>
    <w:div w:id="1459836887">
      <w:bodyDiv w:val="1"/>
      <w:marLeft w:val="0"/>
      <w:marRight w:val="0"/>
      <w:marTop w:val="0"/>
      <w:marBottom w:val="0"/>
      <w:divBdr>
        <w:top w:val="none" w:sz="0" w:space="0" w:color="auto"/>
        <w:left w:val="none" w:sz="0" w:space="0" w:color="auto"/>
        <w:bottom w:val="none" w:sz="0" w:space="0" w:color="auto"/>
        <w:right w:val="none" w:sz="0" w:space="0" w:color="auto"/>
      </w:divBdr>
    </w:div>
    <w:div w:id="1613317149">
      <w:bodyDiv w:val="1"/>
      <w:marLeft w:val="0"/>
      <w:marRight w:val="0"/>
      <w:marTop w:val="0"/>
      <w:marBottom w:val="0"/>
      <w:divBdr>
        <w:top w:val="none" w:sz="0" w:space="0" w:color="auto"/>
        <w:left w:val="none" w:sz="0" w:space="0" w:color="auto"/>
        <w:bottom w:val="none" w:sz="0" w:space="0" w:color="auto"/>
        <w:right w:val="none" w:sz="0" w:space="0" w:color="auto"/>
      </w:divBdr>
    </w:div>
    <w:div w:id="1649168188">
      <w:bodyDiv w:val="1"/>
      <w:marLeft w:val="0"/>
      <w:marRight w:val="0"/>
      <w:marTop w:val="0"/>
      <w:marBottom w:val="0"/>
      <w:divBdr>
        <w:top w:val="none" w:sz="0" w:space="0" w:color="auto"/>
        <w:left w:val="none" w:sz="0" w:space="0" w:color="auto"/>
        <w:bottom w:val="none" w:sz="0" w:space="0" w:color="auto"/>
        <w:right w:val="none" w:sz="0" w:space="0" w:color="auto"/>
      </w:divBdr>
    </w:div>
    <w:div w:id="2016761686">
      <w:bodyDiv w:val="1"/>
      <w:marLeft w:val="0"/>
      <w:marRight w:val="0"/>
      <w:marTop w:val="0"/>
      <w:marBottom w:val="0"/>
      <w:divBdr>
        <w:top w:val="none" w:sz="0" w:space="0" w:color="auto"/>
        <w:left w:val="none" w:sz="0" w:space="0" w:color="auto"/>
        <w:bottom w:val="none" w:sz="0" w:space="0" w:color="auto"/>
        <w:right w:val="none" w:sz="0" w:space="0" w:color="auto"/>
      </w:divBdr>
    </w:div>
    <w:div w:id="2026902094">
      <w:bodyDiv w:val="1"/>
      <w:marLeft w:val="0"/>
      <w:marRight w:val="0"/>
      <w:marTop w:val="0"/>
      <w:marBottom w:val="0"/>
      <w:divBdr>
        <w:top w:val="none" w:sz="0" w:space="0" w:color="auto"/>
        <w:left w:val="none" w:sz="0" w:space="0" w:color="auto"/>
        <w:bottom w:val="none" w:sz="0" w:space="0" w:color="auto"/>
        <w:right w:val="none" w:sz="0" w:space="0" w:color="auto"/>
      </w:divBdr>
      <w:divsChild>
        <w:div w:id="778837208">
          <w:marLeft w:val="-45"/>
          <w:marRight w:val="0"/>
          <w:marTop w:val="0"/>
          <w:marBottom w:val="0"/>
          <w:divBdr>
            <w:top w:val="single" w:sz="6" w:space="0" w:color="FFFFFF"/>
            <w:left w:val="single" w:sz="6" w:space="0" w:color="FFFFFF"/>
            <w:bottom w:val="single" w:sz="6" w:space="0" w:color="FFFFFF"/>
            <w:right w:val="single" w:sz="6" w:space="0" w:color="FFFFFF"/>
          </w:divBdr>
        </w:div>
        <w:div w:id="412162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2590</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Edwin Gomez</cp:lastModifiedBy>
  <cp:revision>2</cp:revision>
  <cp:lastPrinted>2018-09-06T15:37:00Z</cp:lastPrinted>
  <dcterms:created xsi:type="dcterms:W3CDTF">2019-12-19T18:18:00Z</dcterms:created>
  <dcterms:modified xsi:type="dcterms:W3CDTF">2019-12-19T18:18:00Z</dcterms:modified>
</cp:coreProperties>
</file>