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EA150" w14:textId="605F14F1" w:rsidR="00AE3E37" w:rsidRDefault="00E25037" w:rsidP="00494130">
      <w:pPr>
        <w:pStyle w:val="Heading1"/>
        <w:spacing w:before="170"/>
        <w:ind w:left="0"/>
      </w:pPr>
      <w:r>
        <w:rPr>
          <w:color w:val="337AB7"/>
        </w:rPr>
        <w:t>Prioritising climate change adaptation for housing in Wales, UK</w:t>
      </w:r>
    </w:p>
    <w:p w14:paraId="2FFF4E0F" w14:textId="3D88FA31" w:rsidR="005973B9" w:rsidRDefault="00DB2A24" w:rsidP="005973B9">
      <w:pPr>
        <w:pStyle w:val="BodyText"/>
        <w:spacing w:before="73" w:line="198" w:lineRule="exact"/>
        <w:ind w:left="100" w:right="5987"/>
        <w:rPr>
          <w:rFonts w:ascii="Arial"/>
        </w:rPr>
      </w:pPr>
      <w:r>
        <w:rPr>
          <w:rFonts w:ascii="Arial"/>
        </w:rPr>
        <w:t xml:space="preserve">Prof. </w:t>
      </w:r>
      <w:r w:rsidR="00D7511C">
        <w:rPr>
          <w:rFonts w:ascii="Arial"/>
        </w:rPr>
        <w:t>Carolyn Hayles, Cardiff Metropolitan University</w:t>
      </w:r>
      <w:r>
        <w:rPr>
          <w:rFonts w:ascii="Arial"/>
        </w:rPr>
        <w:t>, UK</w:t>
      </w:r>
    </w:p>
    <w:p w14:paraId="706260AD" w14:textId="77777777" w:rsidR="00AE3E37" w:rsidRDefault="00AE3E37">
      <w:pPr>
        <w:pStyle w:val="BodyText"/>
        <w:rPr>
          <w:rFonts w:ascii="Arial"/>
          <w:sz w:val="20"/>
        </w:rPr>
      </w:pPr>
    </w:p>
    <w:p w14:paraId="0923B4C7" w14:textId="77777777" w:rsidR="00AE3E37" w:rsidRDefault="00AE3E37">
      <w:pPr>
        <w:pStyle w:val="BodyText"/>
        <w:spacing w:before="3"/>
        <w:rPr>
          <w:rFonts w:ascii="Arial"/>
          <w:sz w:val="21"/>
        </w:rPr>
      </w:pPr>
    </w:p>
    <w:p w14:paraId="39DAE75F"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DEB0061" w14:textId="3C5D1FF4" w:rsidR="00AE3E37" w:rsidRDefault="00A9710C">
      <w:pPr>
        <w:pStyle w:val="Heading3"/>
        <w:spacing w:before="147"/>
        <w:jc w:val="both"/>
      </w:pPr>
      <w:r>
        <w:rPr>
          <w:color w:val="BF5A14"/>
        </w:rPr>
        <w:t>Abstract</w:t>
      </w:r>
    </w:p>
    <w:p w14:paraId="0A118BF3" w14:textId="77777777" w:rsidR="00DC7AA1" w:rsidRDefault="00A9710C" w:rsidP="00D7511C">
      <w:pPr>
        <w:spacing w:before="90" w:line="281" w:lineRule="auto"/>
        <w:ind w:left="102"/>
        <w:jc w:val="both"/>
        <w:rPr>
          <w:rFonts w:cs="Arial"/>
          <w:color w:val="414141"/>
          <w:sz w:val="18"/>
          <w:szCs w:val="18"/>
          <w:shd w:val="clear" w:color="auto" w:fill="FFFFFF"/>
        </w:rPr>
      </w:pPr>
      <w:r w:rsidRPr="00D7511C">
        <w:rPr>
          <w:sz w:val="18"/>
          <w:szCs w:val="18"/>
        </w:rPr>
        <w:t>Statement of the Problem:</w:t>
      </w:r>
      <w:r>
        <w:t xml:space="preserve"> </w:t>
      </w:r>
      <w:r w:rsidR="00D7511C" w:rsidRPr="001E0B57">
        <w:rPr>
          <w:rFonts w:cs="Arial"/>
          <w:color w:val="414141"/>
          <w:sz w:val="18"/>
          <w:szCs w:val="18"/>
          <w:shd w:val="clear" w:color="auto" w:fill="FFFFFF"/>
        </w:rPr>
        <w:t>In recent years, the severity and potential impact of climate change has been rigorously assessed by scientists, the results of which are now widely published in academic literature regularly reported in the mainstream media.  </w:t>
      </w:r>
    </w:p>
    <w:p w14:paraId="5901AF46" w14:textId="77777777" w:rsidR="00DC7AA1" w:rsidRDefault="00D7511C" w:rsidP="00D7511C">
      <w:pPr>
        <w:spacing w:before="90" w:line="281" w:lineRule="auto"/>
        <w:ind w:left="102"/>
        <w:jc w:val="both"/>
        <w:rPr>
          <w:color w:val="414141"/>
          <w:sz w:val="18"/>
          <w:szCs w:val="18"/>
          <w:shd w:val="clear" w:color="auto" w:fill="FFFFFF"/>
        </w:rPr>
      </w:pPr>
      <w:r w:rsidRPr="001E0B57">
        <w:rPr>
          <w:rFonts w:cs="Arial"/>
          <w:color w:val="414141"/>
          <w:sz w:val="18"/>
          <w:szCs w:val="18"/>
          <w:shd w:val="clear" w:color="auto" w:fill="FFFFFF"/>
        </w:rPr>
        <w:t xml:space="preserve">According to the Intergovernmental Panel on Climate Change’s (IPCC) Fifth Assessment report published in 2014, the increase of global surface temperature by the end of the 21st century is expected to exceed 2.6–4.8 </w:t>
      </w:r>
      <w:r w:rsidRPr="001E0B57">
        <w:rPr>
          <w:rFonts w:ascii="Arial" w:hAnsi="Arial" w:cs="Arial"/>
          <w:color w:val="414141"/>
          <w:sz w:val="18"/>
          <w:szCs w:val="18"/>
          <w:shd w:val="clear" w:color="auto" w:fill="FFFFFF"/>
        </w:rPr>
        <w:t>◦</w:t>
      </w:r>
      <w:r w:rsidRPr="001E0B57">
        <w:rPr>
          <w:rFonts w:cs="Arial"/>
          <w:color w:val="414141"/>
          <w:sz w:val="18"/>
          <w:szCs w:val="18"/>
          <w:shd w:val="clear" w:color="auto" w:fill="FFFFFF"/>
        </w:rPr>
        <w:t>C compared to 1986</w:t>
      </w:r>
      <w:r w:rsidRPr="001E0B57">
        <w:rPr>
          <w:color w:val="414141"/>
          <w:sz w:val="18"/>
          <w:szCs w:val="18"/>
          <w:shd w:val="clear" w:color="auto" w:fill="FFFFFF"/>
        </w:rPr>
        <w:t>–</w:t>
      </w:r>
      <w:r w:rsidRPr="001E0B57">
        <w:rPr>
          <w:rFonts w:cs="Arial"/>
          <w:color w:val="414141"/>
          <w:sz w:val="18"/>
          <w:szCs w:val="18"/>
          <w:shd w:val="clear" w:color="auto" w:fill="FFFFFF"/>
        </w:rPr>
        <w:t xml:space="preserve">2005, in the most pessimistic scenario. </w:t>
      </w:r>
      <w:r w:rsidRPr="001E0B57">
        <w:rPr>
          <w:color w:val="414141"/>
          <w:sz w:val="18"/>
          <w:szCs w:val="18"/>
          <w:shd w:val="clear" w:color="auto" w:fill="FFFFFF"/>
        </w:rPr>
        <w:t> </w:t>
      </w:r>
    </w:p>
    <w:p w14:paraId="1AD04CF0" w14:textId="77777777" w:rsidR="00DC7AA1" w:rsidRDefault="00D7511C" w:rsidP="00D7511C">
      <w:pPr>
        <w:spacing w:before="90" w:line="281" w:lineRule="auto"/>
        <w:ind w:left="102"/>
        <w:jc w:val="both"/>
        <w:rPr>
          <w:rFonts w:cs="Arial"/>
          <w:color w:val="414141"/>
          <w:sz w:val="18"/>
          <w:szCs w:val="18"/>
          <w:shd w:val="clear" w:color="auto" w:fill="FFFFFF"/>
        </w:rPr>
      </w:pPr>
      <w:r w:rsidRPr="001E0B57">
        <w:rPr>
          <w:rFonts w:cs="Arial"/>
          <w:color w:val="414141"/>
          <w:sz w:val="18"/>
          <w:szCs w:val="18"/>
          <w:shd w:val="clear" w:color="auto" w:fill="FFFFFF"/>
        </w:rPr>
        <w:t xml:space="preserve">The [UKCP18] projections for Wales show an increased chance of milder, wetter winters and hotter, drier summers, rising sea levels and an increase in the frequency and intensity of extreme weather events.  In responding to climate change the key focus has been on the need to reduce greenhouse gas emissions.  But this paradigm shift must also be accompanied by climate adaptation measures, if we are to both reduce our carbon dependence and increase our resilience to the now unavoidable impacts of climate change in the short-medium term.   </w:t>
      </w:r>
    </w:p>
    <w:p w14:paraId="43666380" w14:textId="253F6D8D" w:rsidR="00DC7AA1" w:rsidRDefault="00682D21" w:rsidP="00D7511C">
      <w:pPr>
        <w:spacing w:before="90" w:line="281" w:lineRule="auto"/>
        <w:ind w:left="102"/>
        <w:jc w:val="both"/>
        <w:rPr>
          <w:rFonts w:cs="Arial"/>
          <w:color w:val="414141"/>
          <w:sz w:val="18"/>
          <w:szCs w:val="18"/>
          <w:shd w:val="clear" w:color="auto" w:fill="FFFFFF"/>
        </w:rPr>
      </w:pPr>
      <w:r>
        <w:rPr>
          <w:rFonts w:cs="Arial"/>
          <w:color w:val="414141"/>
          <w:sz w:val="18"/>
          <w:szCs w:val="18"/>
          <w:shd w:val="clear" w:color="auto" w:fill="FFFFFF"/>
        </w:rPr>
        <w:t>During</w:t>
      </w:r>
      <w:r w:rsidR="00D7511C" w:rsidRPr="001E0B57">
        <w:rPr>
          <w:rFonts w:cs="Arial"/>
          <w:color w:val="414141"/>
          <w:sz w:val="18"/>
          <w:szCs w:val="18"/>
          <w:shd w:val="clear" w:color="auto" w:fill="FFFFFF"/>
        </w:rPr>
        <w:t xml:space="preserve"> this </w:t>
      </w:r>
      <w:r>
        <w:rPr>
          <w:rFonts w:cs="Arial"/>
          <w:color w:val="414141"/>
          <w:sz w:val="18"/>
          <w:szCs w:val="18"/>
          <w:shd w:val="clear" w:color="auto" w:fill="FFFFFF"/>
        </w:rPr>
        <w:t>plenary session</w:t>
      </w:r>
      <w:r w:rsidR="00D7511C" w:rsidRPr="001E0B57">
        <w:rPr>
          <w:rFonts w:cs="Arial"/>
          <w:color w:val="414141"/>
          <w:sz w:val="18"/>
          <w:szCs w:val="18"/>
          <w:shd w:val="clear" w:color="auto" w:fill="FFFFFF"/>
        </w:rPr>
        <w:t xml:space="preserve"> an adaptation framework is introduced, to show the variety and scale of adaptations required, to ensure an aging Welsh housing stock will be resilient to climate change impacts in the coming decades.  Both building fabric vulnerabilities and occupant health impacts were considered.  </w:t>
      </w:r>
    </w:p>
    <w:p w14:paraId="3D5B6F1D" w14:textId="442465E9" w:rsidR="00D7511C" w:rsidRPr="001E0B57" w:rsidRDefault="00D7511C" w:rsidP="00D7511C">
      <w:pPr>
        <w:spacing w:before="90" w:line="281" w:lineRule="auto"/>
        <w:ind w:left="102"/>
        <w:jc w:val="both"/>
        <w:rPr>
          <w:rFonts w:cstheme="minorHAnsi"/>
          <w:sz w:val="18"/>
          <w:szCs w:val="18"/>
        </w:rPr>
      </w:pPr>
      <w:r w:rsidRPr="001E0B57">
        <w:rPr>
          <w:rFonts w:cs="Arial"/>
          <w:color w:val="414141"/>
          <w:sz w:val="18"/>
          <w:szCs w:val="18"/>
          <w:shd w:val="clear" w:color="auto" w:fill="FFFFFF"/>
        </w:rPr>
        <w:t>Climate modelling results were used to inform the framework which can be used to produce a prioritisation index</w:t>
      </w:r>
      <w:r w:rsidRPr="001E0B57">
        <w:rPr>
          <w:rStyle w:val="Strong"/>
          <w:rFonts w:cs="Arial"/>
          <w:color w:val="414141"/>
          <w:sz w:val="18"/>
          <w:szCs w:val="18"/>
          <w:shd w:val="clear" w:color="auto" w:fill="FFFFFF"/>
        </w:rPr>
        <w:t> </w:t>
      </w:r>
      <w:r w:rsidRPr="001E0B57">
        <w:rPr>
          <w:rFonts w:cs="Arial"/>
          <w:color w:val="414141"/>
          <w:sz w:val="18"/>
          <w:szCs w:val="18"/>
          <w:shd w:val="clear" w:color="auto" w:fill="FFFFFF"/>
        </w:rPr>
        <w:t>that includes retrofit measures, repair and maintenance, and behaviour change, for a range of dwelling typologies, considering their age, construction, and topography.</w:t>
      </w:r>
    </w:p>
    <w:p w14:paraId="7DEAADF5" w14:textId="77C28585" w:rsidR="00AE3E37" w:rsidRPr="00224B04" w:rsidRDefault="00A9710C" w:rsidP="00D7511C">
      <w:pPr>
        <w:pStyle w:val="BodyText"/>
        <w:spacing w:before="90" w:line="280" w:lineRule="auto"/>
        <w:ind w:left="100"/>
        <w:jc w:val="both"/>
        <w:rPr>
          <w:rFonts w:ascii="Arial" w:hAnsi="Arial" w:cs="Arial"/>
          <w:b/>
          <w:bCs/>
          <w:sz w:val="20"/>
          <w:szCs w:val="20"/>
        </w:rPr>
      </w:pPr>
      <w:r>
        <w:br w:type="column"/>
      </w:r>
      <w:r w:rsidRPr="00224B04">
        <w:rPr>
          <w:rFonts w:ascii="Arial" w:hAnsi="Arial" w:cs="Arial"/>
          <w:b/>
          <w:bCs/>
          <w:color w:val="BF5A14"/>
          <w:sz w:val="20"/>
          <w:szCs w:val="20"/>
        </w:rPr>
        <w:t>Image</w:t>
      </w:r>
    </w:p>
    <w:p w14:paraId="1A996211" w14:textId="77190557" w:rsidR="00224B04" w:rsidRDefault="00503BB3">
      <w:pPr>
        <w:pStyle w:val="BodyText"/>
        <w:spacing w:before="2"/>
        <w:rPr>
          <w:rFonts w:ascii="Arial"/>
          <w:b/>
          <w:sz w:val="16"/>
        </w:rPr>
      </w:pPr>
      <w:r>
        <w:rPr>
          <w:rFonts w:ascii="Arial"/>
          <w:b/>
          <w:noProof/>
          <w:sz w:val="16"/>
        </w:rPr>
        <w:drawing>
          <wp:inline distT="0" distB="0" distL="0" distR="0" wp14:anchorId="06D79A6C" wp14:editId="7F997217">
            <wp:extent cx="3448049" cy="1828800"/>
            <wp:effectExtent l="0" t="0" r="635" b="0"/>
            <wp:docPr id="3" name="Picture 3"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imelin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56787" cy="1833434"/>
                    </a:xfrm>
                    <a:prstGeom prst="rect">
                      <a:avLst/>
                    </a:prstGeom>
                  </pic:spPr>
                </pic:pic>
              </a:graphicData>
            </a:graphic>
          </wp:inline>
        </w:drawing>
      </w:r>
    </w:p>
    <w:p w14:paraId="0CD0AF75" w14:textId="00E131F6" w:rsidR="005973B9" w:rsidRDefault="005973B9" w:rsidP="005973B9">
      <w:pPr>
        <w:spacing w:line="204" w:lineRule="exact"/>
        <w:rPr>
          <w:rFonts w:ascii="Arial"/>
          <w:b/>
          <w:sz w:val="20"/>
        </w:rPr>
      </w:pPr>
      <w:r>
        <w:rPr>
          <w:rFonts w:ascii="Arial"/>
          <w:b/>
          <w:color w:val="BF5A14"/>
          <w:sz w:val="20"/>
        </w:rPr>
        <w:br/>
        <w:t xml:space="preserve">Recent Publications </w:t>
      </w:r>
    </w:p>
    <w:p w14:paraId="749DF1B9" w14:textId="0F6E4ADF" w:rsidR="00B83FF8" w:rsidRPr="009668C3" w:rsidRDefault="00B83FF8" w:rsidP="00B83FF8">
      <w:pPr>
        <w:widowControl/>
        <w:numPr>
          <w:ilvl w:val="0"/>
          <w:numId w:val="3"/>
        </w:numPr>
        <w:autoSpaceDE w:val="0"/>
        <w:autoSpaceDN w:val="0"/>
        <w:adjustRightInd w:val="0"/>
        <w:spacing w:after="120"/>
        <w:ind w:left="380"/>
        <w:jc w:val="both"/>
        <w:rPr>
          <w:rFonts w:ascii="Calibri" w:hAnsi="Calibri" w:cs="Calibri"/>
          <w:sz w:val="16"/>
          <w:szCs w:val="16"/>
        </w:rPr>
      </w:pPr>
      <w:r w:rsidRPr="009668C3">
        <w:rPr>
          <w:rFonts w:ascii="Calibri" w:hAnsi="Calibri" w:cs="Calibri"/>
          <w:sz w:val="16"/>
          <w:szCs w:val="16"/>
        </w:rPr>
        <w:t xml:space="preserve">Hayles, C.; Huddleston, M.; Chinowsky, P.; Helman, J. </w:t>
      </w:r>
      <w:r w:rsidR="00172B9B" w:rsidRPr="009668C3">
        <w:rPr>
          <w:rFonts w:ascii="Calibri" w:hAnsi="Calibri" w:cs="Calibri"/>
          <w:sz w:val="16"/>
          <w:szCs w:val="16"/>
        </w:rPr>
        <w:t xml:space="preserve">(2022), </w:t>
      </w:r>
      <w:r w:rsidRPr="009668C3">
        <w:rPr>
          <w:rFonts w:ascii="Calibri" w:hAnsi="Calibri" w:cs="Calibri"/>
          <w:sz w:val="16"/>
          <w:szCs w:val="16"/>
        </w:rPr>
        <w:t>Quantifying the Effects of Projected Climate Change on the Durability and Service Life of Housing in Wales, UK. Buildings 2022, 12, 184. https://doi.org/10.3390/ buildings12020184</w:t>
      </w:r>
    </w:p>
    <w:p w14:paraId="1AEC3C15" w14:textId="77777777" w:rsidR="00172B9B" w:rsidRPr="009668C3" w:rsidRDefault="00172B9B" w:rsidP="00172B9B">
      <w:pPr>
        <w:widowControl/>
        <w:numPr>
          <w:ilvl w:val="0"/>
          <w:numId w:val="3"/>
        </w:numPr>
        <w:autoSpaceDE w:val="0"/>
        <w:autoSpaceDN w:val="0"/>
        <w:adjustRightInd w:val="0"/>
        <w:spacing w:after="120"/>
        <w:jc w:val="both"/>
        <w:rPr>
          <w:rFonts w:ascii="Calibri" w:hAnsi="Calibri" w:cs="Calibri"/>
          <w:sz w:val="16"/>
          <w:szCs w:val="16"/>
        </w:rPr>
      </w:pPr>
      <w:r w:rsidRPr="009668C3">
        <w:rPr>
          <w:rFonts w:ascii="Calibri" w:hAnsi="Calibri" w:cs="Calibri"/>
          <w:sz w:val="16"/>
          <w:szCs w:val="16"/>
        </w:rPr>
        <w:t>Whitehill, S.; Hayles, C.S.; Jenkins, S.; Taylour, J. Engagement with Higher Education Surface Pattern Design Students as a Catalyst for Circular Economy Action. Sustainability 2022, 14, 1146. https://doi.org/10.3390/su14031146</w:t>
      </w:r>
    </w:p>
    <w:p w14:paraId="02DEF1C5" w14:textId="3BCEB0D7" w:rsidR="00B83FF8" w:rsidRPr="009668C3" w:rsidRDefault="00B83FF8" w:rsidP="00B83FF8">
      <w:pPr>
        <w:widowControl/>
        <w:numPr>
          <w:ilvl w:val="0"/>
          <w:numId w:val="3"/>
        </w:numPr>
        <w:autoSpaceDE w:val="0"/>
        <w:autoSpaceDN w:val="0"/>
        <w:adjustRightInd w:val="0"/>
        <w:spacing w:after="120"/>
        <w:jc w:val="both"/>
        <w:rPr>
          <w:rFonts w:ascii="Calibri" w:hAnsi="Calibri" w:cs="Calibri"/>
          <w:sz w:val="16"/>
          <w:szCs w:val="16"/>
        </w:rPr>
      </w:pPr>
      <w:r w:rsidRPr="009668C3">
        <w:rPr>
          <w:rFonts w:ascii="Calibri" w:hAnsi="Calibri" w:cs="Calibri"/>
          <w:sz w:val="16"/>
          <w:szCs w:val="16"/>
        </w:rPr>
        <w:t>Heracleous C., Michael A, Savvides A., Hayles C. (2021).</w:t>
      </w:r>
      <w:r w:rsidRPr="009668C3">
        <w:rPr>
          <w:rFonts w:ascii="Calibri" w:hAnsi="Calibri" w:cs="Calibri"/>
          <w:b/>
          <w:bCs/>
          <w:sz w:val="16"/>
          <w:szCs w:val="16"/>
        </w:rPr>
        <w:t xml:space="preserve"> </w:t>
      </w:r>
      <w:r w:rsidRPr="009668C3">
        <w:rPr>
          <w:rFonts w:ascii="Calibri" w:hAnsi="Calibri" w:cs="Calibri"/>
          <w:sz w:val="16"/>
          <w:szCs w:val="16"/>
        </w:rPr>
        <w:t xml:space="preserve"> Climate change resilience of schools in Cyprus: An examination of retrofit approaches and their implications on thermal and energy performance, Journal of Building Engineering, Vol. 4, December 2021, 103358. </w:t>
      </w:r>
    </w:p>
    <w:p w14:paraId="1D092271" w14:textId="1E0F5184" w:rsidR="00B83FF8" w:rsidRPr="009668C3" w:rsidRDefault="00B83FF8" w:rsidP="00B83FF8">
      <w:pPr>
        <w:widowControl/>
        <w:numPr>
          <w:ilvl w:val="0"/>
          <w:numId w:val="3"/>
        </w:numPr>
        <w:autoSpaceDE w:val="0"/>
        <w:autoSpaceDN w:val="0"/>
        <w:adjustRightInd w:val="0"/>
        <w:spacing w:after="120"/>
        <w:jc w:val="both"/>
        <w:rPr>
          <w:rFonts w:ascii="Calibri" w:hAnsi="Calibri" w:cs="Calibri"/>
          <w:sz w:val="16"/>
          <w:szCs w:val="16"/>
        </w:rPr>
      </w:pPr>
      <w:r w:rsidRPr="009668C3">
        <w:rPr>
          <w:rFonts w:ascii="Calibri" w:hAnsi="Calibri" w:cs="Calibri"/>
          <w:sz w:val="16"/>
          <w:szCs w:val="16"/>
        </w:rPr>
        <w:t xml:space="preserve">Price, E., White, R., Mori, K., Longhurst, J., Baughan, P., Hayles, C., Gough, G., Preist, C., (2021).  </w:t>
      </w:r>
      <w:r w:rsidRPr="009668C3">
        <w:rPr>
          <w:rFonts w:ascii="Calibri" w:hAnsi="Calibri" w:cs="Calibri"/>
          <w:color w:val="333333"/>
          <w:sz w:val="16"/>
          <w:szCs w:val="16"/>
        </w:rPr>
        <w:t xml:space="preserve">Supporting the role of universities in leading individual and societal transformation through education for sustainable development, Discover Sustainability, 2, 49 </w:t>
      </w:r>
      <w:r w:rsidRPr="009668C3">
        <w:rPr>
          <w:rFonts w:ascii="Calibri" w:hAnsi="Calibri" w:cs="Calibri"/>
          <w:color w:val="333333"/>
          <w:sz w:val="16"/>
          <w:szCs w:val="16"/>
          <w:shd w:val="clear" w:color="auto" w:fill="FCFCFC"/>
        </w:rPr>
        <w:t xml:space="preserve">(2021). </w:t>
      </w:r>
      <w:hyperlink r:id="rId10" w:history="1">
        <w:r w:rsidRPr="009668C3">
          <w:rPr>
            <w:rStyle w:val="Hyperlink"/>
            <w:rFonts w:ascii="Calibri" w:hAnsi="Calibri" w:cs="Calibri"/>
            <w:sz w:val="16"/>
            <w:szCs w:val="16"/>
            <w:shd w:val="clear" w:color="auto" w:fill="FCFCFC"/>
          </w:rPr>
          <w:t>https://doi.org/10.1007/s43621-021-00058-3</w:t>
        </w:r>
      </w:hyperlink>
    </w:p>
    <w:p w14:paraId="553881D3" w14:textId="2DD384A7" w:rsidR="005973B9" w:rsidRPr="009668C3" w:rsidRDefault="00B83FF8" w:rsidP="00B83FF8">
      <w:pPr>
        <w:widowControl/>
        <w:numPr>
          <w:ilvl w:val="0"/>
          <w:numId w:val="3"/>
        </w:numPr>
        <w:autoSpaceDE w:val="0"/>
        <w:autoSpaceDN w:val="0"/>
        <w:adjustRightInd w:val="0"/>
        <w:spacing w:after="120"/>
        <w:jc w:val="both"/>
        <w:rPr>
          <w:rFonts w:ascii="Calibri" w:hAnsi="Calibri" w:cs="Calibri"/>
          <w:sz w:val="16"/>
          <w:szCs w:val="16"/>
        </w:rPr>
      </w:pPr>
      <w:r w:rsidRPr="009668C3">
        <w:rPr>
          <w:rFonts w:ascii="Calibri" w:hAnsi="Calibri" w:cs="Calibri"/>
          <w:sz w:val="16"/>
          <w:szCs w:val="16"/>
        </w:rPr>
        <w:t xml:space="preserve">Price, E., Longhurst, J., White, R., Preist, C., Mori, K., Robinson, Z., Baughan, P., Gough, G., Hayles, C., Higgins, P., Molthan-Hill, P., Hack, </w:t>
      </w:r>
      <w:r w:rsidR="00E25037" w:rsidRPr="009668C3">
        <w:rPr>
          <w:rFonts w:ascii="Calibri" w:hAnsi="Calibri" w:cs="Calibri"/>
          <w:sz w:val="16"/>
          <w:szCs w:val="16"/>
        </w:rPr>
        <w:t>C.,</w:t>
      </w:r>
      <w:r w:rsidRPr="009668C3">
        <w:rPr>
          <w:rFonts w:ascii="Calibri" w:hAnsi="Calibri" w:cs="Calibri"/>
          <w:sz w:val="16"/>
          <w:szCs w:val="16"/>
        </w:rPr>
        <w:t xml:space="preserve"> and S. Kemp (2020).  Education for sustainable development in higher education.  Environmental Scientist, November 2020, pp. 39-45</w:t>
      </w:r>
      <w:r w:rsidR="005973B9" w:rsidRPr="009668C3">
        <w:rPr>
          <w:rFonts w:ascii="Calibri" w:hAnsi="Calibri" w:cs="Calibri"/>
          <w:sz w:val="16"/>
          <w:szCs w:val="16"/>
        </w:rPr>
        <w:t xml:space="preserve">5. </w:t>
      </w:r>
      <w:r w:rsidR="002B2804" w:rsidRPr="009668C3">
        <w:rPr>
          <w:rFonts w:ascii="Calibri" w:hAnsi="Calibri" w:cs="Calibri"/>
          <w:sz w:val="16"/>
          <w:szCs w:val="16"/>
        </w:rPr>
        <w:t xml:space="preserve">  </w:t>
      </w:r>
    </w:p>
    <w:p w14:paraId="73D95F27" w14:textId="77777777" w:rsidR="00AE3E37" w:rsidRPr="008756E6" w:rsidRDefault="00AE3E37" w:rsidP="008756E6">
      <w:pPr>
        <w:tabs>
          <w:tab w:val="left" w:pos="384"/>
        </w:tabs>
        <w:ind w:right="117"/>
      </w:pPr>
    </w:p>
    <w:p w14:paraId="752463C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0140EC7" w14:textId="77777777" w:rsidR="00AE3E37" w:rsidRDefault="00AE3E37">
      <w:pPr>
        <w:pStyle w:val="BodyText"/>
        <w:rPr>
          <w:rFonts w:ascii="Calibri"/>
          <w:sz w:val="20"/>
        </w:rPr>
      </w:pPr>
    </w:p>
    <w:p w14:paraId="6C87A12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ED3394E" wp14:editId="284A2D7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D0E2E2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A3E9CEE" w14:textId="157A2CF3" w:rsidR="002A196B" w:rsidRDefault="008756E6" w:rsidP="00404E5B">
      <w:pPr>
        <w:spacing w:before="92"/>
        <w:ind w:right="4234"/>
        <w:rPr>
          <w:noProof/>
        </w:rPr>
      </w:pPr>
      <w:r>
        <w:rPr>
          <w:noProof/>
        </w:rPr>
        <w:t xml:space="preserve">    </w:t>
      </w:r>
      <w:r w:rsidR="00D7511C">
        <w:rPr>
          <w:noProof/>
        </w:rPr>
        <w:drawing>
          <wp:inline distT="0" distB="0" distL="0" distR="0" wp14:anchorId="585724F7" wp14:editId="2231FAF0">
            <wp:extent cx="600075" cy="600075"/>
            <wp:effectExtent l="0" t="0" r="9525" b="9525"/>
            <wp:docPr id="2" name="Picture 2" descr="profil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file 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0075" cy="600075"/>
                    </a:xfrm>
                    <a:prstGeom prst="rect">
                      <a:avLst/>
                    </a:prstGeom>
                    <a:noFill/>
                    <a:ln>
                      <a:noFill/>
                    </a:ln>
                  </pic:spPr>
                </pic:pic>
              </a:graphicData>
            </a:graphic>
          </wp:inline>
        </w:drawing>
      </w:r>
      <w:r w:rsidR="002A196B">
        <w:rPr>
          <w:noProof/>
        </w:rPr>
        <w:t xml:space="preserve">  </w:t>
      </w:r>
    </w:p>
    <w:p w14:paraId="3F1713D4" w14:textId="77777777" w:rsidR="002A196B" w:rsidRDefault="002A196B" w:rsidP="00404E5B">
      <w:pPr>
        <w:spacing w:before="92"/>
        <w:ind w:right="4234"/>
        <w:rPr>
          <w:noProof/>
        </w:rPr>
      </w:pPr>
      <w:r>
        <w:rPr>
          <w:noProof/>
        </w:rPr>
        <w:t xml:space="preserve">   </w:t>
      </w:r>
    </w:p>
    <w:p w14:paraId="73607CC9" w14:textId="383E2D8D"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14:paraId="20CC5737" w14:textId="4A7DC67E" w:rsidR="00D7511C" w:rsidRPr="00D7511C" w:rsidRDefault="00E25037" w:rsidP="00D7511C">
      <w:pPr>
        <w:jc w:val="both"/>
        <w:rPr>
          <w:rFonts w:ascii="Arial" w:eastAsia="Times New Roman" w:hAnsi="Arial" w:cs="Arial"/>
          <w:sz w:val="14"/>
          <w:szCs w:val="14"/>
        </w:rPr>
      </w:pPr>
      <w:r>
        <w:rPr>
          <w:rFonts w:ascii="Arial" w:eastAsia="Times New Roman" w:hAnsi="Arial" w:cs="Arial"/>
          <w:color w:val="222222"/>
          <w:sz w:val="14"/>
          <w:szCs w:val="14"/>
          <w:shd w:val="clear" w:color="auto" w:fill="FFFFFF"/>
        </w:rPr>
        <w:t xml:space="preserve">Professor </w:t>
      </w:r>
      <w:r w:rsidR="00D7511C" w:rsidRPr="00D7511C">
        <w:rPr>
          <w:rFonts w:ascii="Arial" w:eastAsia="Times New Roman" w:hAnsi="Arial" w:cs="Arial"/>
          <w:color w:val="222222"/>
          <w:sz w:val="14"/>
          <w:szCs w:val="14"/>
          <w:shd w:val="clear" w:color="auto" w:fill="FFFFFF"/>
        </w:rPr>
        <w:t>Carolyn</w:t>
      </w:r>
      <w:r>
        <w:rPr>
          <w:rFonts w:ascii="Arial" w:eastAsia="Times New Roman" w:hAnsi="Arial" w:cs="Arial"/>
          <w:color w:val="222222"/>
          <w:sz w:val="14"/>
          <w:szCs w:val="14"/>
          <w:shd w:val="clear" w:color="auto" w:fill="FFFFFF"/>
        </w:rPr>
        <w:t xml:space="preserve"> Hayles is </w:t>
      </w:r>
      <w:r w:rsidR="00513037">
        <w:rPr>
          <w:rFonts w:ascii="Arial" w:eastAsia="Times New Roman" w:hAnsi="Arial" w:cs="Arial"/>
          <w:color w:val="222222"/>
          <w:sz w:val="14"/>
          <w:szCs w:val="14"/>
          <w:shd w:val="clear" w:color="auto" w:fill="FFFFFF"/>
        </w:rPr>
        <w:t>C</w:t>
      </w:r>
      <w:r>
        <w:rPr>
          <w:rFonts w:ascii="Arial" w:eastAsia="Times New Roman" w:hAnsi="Arial" w:cs="Arial"/>
          <w:color w:val="222222"/>
          <w:sz w:val="14"/>
          <w:szCs w:val="14"/>
          <w:shd w:val="clear" w:color="auto" w:fill="FFFFFF"/>
        </w:rPr>
        <w:t xml:space="preserve">hair of </w:t>
      </w:r>
      <w:r w:rsidR="00513037">
        <w:rPr>
          <w:rFonts w:ascii="Arial" w:eastAsia="Times New Roman" w:hAnsi="Arial" w:cs="Arial"/>
          <w:color w:val="222222"/>
          <w:sz w:val="14"/>
          <w:szCs w:val="14"/>
          <w:shd w:val="clear" w:color="auto" w:fill="FFFFFF"/>
        </w:rPr>
        <w:t>E</w:t>
      </w:r>
      <w:r>
        <w:rPr>
          <w:rFonts w:ascii="Arial" w:eastAsia="Times New Roman" w:hAnsi="Arial" w:cs="Arial"/>
          <w:color w:val="222222"/>
          <w:sz w:val="14"/>
          <w:szCs w:val="14"/>
          <w:shd w:val="clear" w:color="auto" w:fill="FFFFFF"/>
        </w:rPr>
        <w:t xml:space="preserve">nvironmental and </w:t>
      </w:r>
      <w:r w:rsidR="00513037">
        <w:rPr>
          <w:rFonts w:ascii="Arial" w:eastAsia="Times New Roman" w:hAnsi="Arial" w:cs="Arial"/>
          <w:color w:val="222222"/>
          <w:sz w:val="14"/>
          <w:szCs w:val="14"/>
          <w:shd w:val="clear" w:color="auto" w:fill="FFFFFF"/>
        </w:rPr>
        <w:t>S</w:t>
      </w:r>
      <w:r>
        <w:rPr>
          <w:rFonts w:ascii="Arial" w:eastAsia="Times New Roman" w:hAnsi="Arial" w:cs="Arial"/>
          <w:color w:val="222222"/>
          <w:sz w:val="14"/>
          <w:szCs w:val="14"/>
          <w:shd w:val="clear" w:color="auto" w:fill="FFFFFF"/>
        </w:rPr>
        <w:t xml:space="preserve">ustainable </w:t>
      </w:r>
      <w:r w:rsidR="00513037">
        <w:rPr>
          <w:rFonts w:ascii="Arial" w:eastAsia="Times New Roman" w:hAnsi="Arial" w:cs="Arial"/>
          <w:color w:val="222222"/>
          <w:sz w:val="14"/>
          <w:szCs w:val="14"/>
          <w:shd w:val="clear" w:color="auto" w:fill="FFFFFF"/>
        </w:rPr>
        <w:t>D</w:t>
      </w:r>
      <w:r>
        <w:rPr>
          <w:rFonts w:ascii="Arial" w:eastAsia="Times New Roman" w:hAnsi="Arial" w:cs="Arial"/>
          <w:color w:val="222222"/>
          <w:sz w:val="14"/>
          <w:szCs w:val="14"/>
          <w:shd w:val="clear" w:color="auto" w:fill="FFFFFF"/>
        </w:rPr>
        <w:t xml:space="preserve">esign for the </w:t>
      </w:r>
      <w:r w:rsidR="00513037">
        <w:rPr>
          <w:rFonts w:ascii="Arial" w:eastAsia="Times New Roman" w:hAnsi="Arial" w:cs="Arial"/>
          <w:color w:val="222222"/>
          <w:sz w:val="14"/>
          <w:szCs w:val="14"/>
          <w:shd w:val="clear" w:color="auto" w:fill="FFFFFF"/>
        </w:rPr>
        <w:t>B</w:t>
      </w:r>
      <w:r>
        <w:rPr>
          <w:rFonts w:ascii="Arial" w:eastAsia="Times New Roman" w:hAnsi="Arial" w:cs="Arial"/>
          <w:color w:val="222222"/>
          <w:sz w:val="14"/>
          <w:szCs w:val="14"/>
          <w:shd w:val="clear" w:color="auto" w:fill="FFFFFF"/>
        </w:rPr>
        <w:t xml:space="preserve">uilt </w:t>
      </w:r>
      <w:r w:rsidR="00513037">
        <w:rPr>
          <w:rFonts w:ascii="Arial" w:eastAsia="Times New Roman" w:hAnsi="Arial" w:cs="Arial"/>
          <w:color w:val="222222"/>
          <w:sz w:val="14"/>
          <w:szCs w:val="14"/>
          <w:shd w:val="clear" w:color="auto" w:fill="FFFFFF"/>
        </w:rPr>
        <w:t>E</w:t>
      </w:r>
      <w:r>
        <w:rPr>
          <w:rFonts w:ascii="Arial" w:eastAsia="Times New Roman" w:hAnsi="Arial" w:cs="Arial"/>
          <w:color w:val="222222"/>
          <w:sz w:val="14"/>
          <w:szCs w:val="14"/>
          <w:shd w:val="clear" w:color="auto" w:fill="FFFFFF"/>
        </w:rPr>
        <w:t>nvironment</w:t>
      </w:r>
      <w:r w:rsidR="00172B9B">
        <w:rPr>
          <w:rFonts w:ascii="Arial" w:eastAsia="Times New Roman" w:hAnsi="Arial" w:cs="Arial"/>
          <w:color w:val="222222"/>
          <w:sz w:val="14"/>
          <w:szCs w:val="14"/>
          <w:shd w:val="clear" w:color="auto" w:fill="FFFFFF"/>
        </w:rPr>
        <w:t xml:space="preserve"> in</w:t>
      </w:r>
      <w:r>
        <w:rPr>
          <w:rFonts w:ascii="Arial" w:eastAsia="Times New Roman" w:hAnsi="Arial" w:cs="Arial"/>
          <w:color w:val="222222"/>
          <w:sz w:val="14"/>
          <w:szCs w:val="14"/>
          <w:shd w:val="clear" w:color="auto" w:fill="FFFFFF"/>
        </w:rPr>
        <w:t xml:space="preserve"> </w:t>
      </w:r>
      <w:r w:rsidR="00D7511C" w:rsidRPr="00D7511C">
        <w:rPr>
          <w:rFonts w:ascii="Arial" w:eastAsia="Times New Roman" w:hAnsi="Arial" w:cs="Arial"/>
          <w:color w:val="222222"/>
          <w:sz w:val="14"/>
          <w:szCs w:val="14"/>
          <w:shd w:val="clear" w:color="auto" w:fill="FFFFFF"/>
        </w:rPr>
        <w:t xml:space="preserve">Cardiff School of Art and Design at Cardiff Metropolitan University.  </w:t>
      </w:r>
      <w:r w:rsidR="00D7511C" w:rsidRPr="00D7511C">
        <w:rPr>
          <w:rFonts w:ascii="Arial" w:hAnsi="Arial" w:cs="Arial"/>
          <w:color w:val="303030"/>
          <w:sz w:val="14"/>
          <w:szCs w:val="14"/>
        </w:rPr>
        <w:t xml:space="preserve">Carolyn </w:t>
      </w:r>
      <w:r w:rsidR="00D7511C" w:rsidRPr="00D7511C">
        <w:rPr>
          <w:rFonts w:ascii="Arial" w:hAnsi="Arial" w:cs="Arial"/>
          <w:sz w:val="14"/>
          <w:szCs w:val="14"/>
          <w:shd w:val="clear" w:color="auto" w:fill="FFFFFF"/>
        </w:rPr>
        <w:t xml:space="preserve">has 25 years’ post-doctoral experience working in design and construction.  </w:t>
      </w:r>
      <w:r w:rsidR="00D7511C" w:rsidRPr="00D7511C">
        <w:rPr>
          <w:rFonts w:ascii="Arial" w:eastAsia="Times New Roman" w:hAnsi="Arial" w:cs="Arial"/>
          <w:color w:val="333333"/>
          <w:sz w:val="14"/>
          <w:szCs w:val="14"/>
          <w:shd w:val="clear" w:color="auto" w:fill="FFFFFF"/>
        </w:rPr>
        <w:t>Carolyn completed her PhD on the weathering and conservation of historic building stone, a project funded by the Getty Foundation</w:t>
      </w:r>
      <w:r w:rsidR="00172B9B">
        <w:rPr>
          <w:rFonts w:ascii="Arial" w:eastAsia="Times New Roman" w:hAnsi="Arial" w:cs="Arial"/>
          <w:color w:val="333333"/>
          <w:sz w:val="14"/>
          <w:szCs w:val="14"/>
          <w:shd w:val="clear" w:color="auto" w:fill="FFFFFF"/>
        </w:rPr>
        <w:t xml:space="preserve"> USA</w:t>
      </w:r>
      <w:r w:rsidR="00D7511C" w:rsidRPr="00D7511C">
        <w:rPr>
          <w:rFonts w:ascii="Arial" w:eastAsia="Times New Roman" w:hAnsi="Arial" w:cs="Arial"/>
          <w:color w:val="333333"/>
          <w:sz w:val="14"/>
          <w:szCs w:val="14"/>
          <w:shd w:val="clear" w:color="auto" w:fill="FFFFFF"/>
        </w:rPr>
        <w:t xml:space="preserve">, at the University of Glasgow between 1992-5.  She subsequently spent eight years at BRE Scotland, specialising in Built Heritage research.  Since 2004, Carolyn has been employed in academia, working in Australia, Mediterranean Europe, Hong Kong, Singapore, the USA, as well as the UK.  She has a particular research interest in education for sustainability and the development and delivery of sustainable decision-making approaches and frameworks, including the sustainable refurbishment of existing buildings, design that promotes occupant health and wellbeing, and approaches to climate change mitigation and adaptation.  </w:t>
      </w:r>
    </w:p>
    <w:p w14:paraId="358D4821" w14:textId="163076B1" w:rsidR="00AE3E37" w:rsidRDefault="00A9710C">
      <w:pPr>
        <w:spacing w:before="62"/>
        <w:ind w:left="4217" w:right="4235"/>
        <w:jc w:val="center"/>
        <w:rPr>
          <w:rFonts w:ascii="Arial"/>
          <w:sz w:val="14"/>
        </w:rPr>
      </w:pPr>
      <w:r>
        <w:rPr>
          <w:rFonts w:ascii="Arial"/>
          <w:sz w:val="14"/>
        </w:rPr>
        <w:t xml:space="preserve">Email: </w:t>
      </w:r>
      <w:hyperlink r:id="rId12" w:history="1">
        <w:r w:rsidR="00D7511C" w:rsidRPr="00A57100">
          <w:rPr>
            <w:rStyle w:val="Hyperlink"/>
            <w:rFonts w:ascii="Arial"/>
            <w:sz w:val="14"/>
          </w:rPr>
          <w:t>cshayles@cardiffmet.ac.uk</w:t>
        </w:r>
      </w:hyperlink>
    </w:p>
    <w:p w14:paraId="0814E838"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4B8AFA0" wp14:editId="7C36725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C25A6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51D51BC" w14:textId="77777777" w:rsidR="00AE3E37" w:rsidRDefault="00AE3E37">
      <w:pPr>
        <w:pStyle w:val="BodyText"/>
        <w:rPr>
          <w:rFonts w:ascii="Arial"/>
          <w:sz w:val="20"/>
        </w:rPr>
      </w:pPr>
    </w:p>
    <w:p w14:paraId="70D56546" w14:textId="77777777" w:rsidR="00AE3E37" w:rsidRDefault="00AE3E37">
      <w:pPr>
        <w:pStyle w:val="BodyText"/>
        <w:rPr>
          <w:rFonts w:ascii="Arial"/>
          <w:sz w:val="20"/>
        </w:rPr>
      </w:pPr>
    </w:p>
    <w:p w14:paraId="459B0F50" w14:textId="77777777" w:rsidR="00AE3E37" w:rsidRDefault="00AE3E37">
      <w:pPr>
        <w:pStyle w:val="BodyText"/>
        <w:spacing w:before="7"/>
        <w:rPr>
          <w:rFonts w:ascii="Arial"/>
          <w:sz w:val="29"/>
        </w:rPr>
      </w:pPr>
    </w:p>
    <w:p w14:paraId="68A744A8" w14:textId="77777777" w:rsidR="00AE3E37" w:rsidRPr="00B21A57" w:rsidRDefault="00A9710C">
      <w:pPr>
        <w:spacing w:before="39"/>
        <w:ind w:left="100"/>
        <w:rPr>
          <w:rFonts w:ascii="Minion Pro"/>
          <w:b/>
          <w:sz w:val="20"/>
        </w:rPr>
      </w:pPr>
      <w:r w:rsidRPr="00B21A57">
        <w:rPr>
          <w:rFonts w:ascii="Minion Pro"/>
          <w:b/>
          <w:sz w:val="20"/>
        </w:rPr>
        <w:t>Notes/Comments:</w:t>
      </w:r>
    </w:p>
    <w:p w14:paraId="7401BDA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1D529E7"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471F88" w14:textId="77777777" w:rsidR="00042148" w:rsidRDefault="00042148">
      <w:r>
        <w:separator/>
      </w:r>
    </w:p>
  </w:endnote>
  <w:endnote w:type="continuationSeparator" w:id="0">
    <w:p w14:paraId="15770AA1" w14:textId="77777777" w:rsidR="00042148" w:rsidRDefault="00042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257C8"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81C523D" wp14:editId="518BD65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B6FAA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FBB81E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1C523D"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2DB6FAAD"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FBB81E8"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CAAF0F1" wp14:editId="44EA3AD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8BA04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291796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AAF0F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678BA04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291796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8E15773" wp14:editId="27E4B9D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A1C76"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5C02A25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1577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405A1C76"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5C02A259"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39933C" w14:textId="77777777" w:rsidR="00042148" w:rsidRDefault="00042148">
      <w:r>
        <w:separator/>
      </w:r>
    </w:p>
  </w:footnote>
  <w:footnote w:type="continuationSeparator" w:id="0">
    <w:p w14:paraId="4EE30823" w14:textId="77777777" w:rsidR="00042148" w:rsidRDefault="000421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4C52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9D6CD4D" wp14:editId="008EC94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B9FF2B"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D6CD4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0CB9FF2B"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00CBAAFE" wp14:editId="206B86B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84A7A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71F8C1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CBAAF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5784A7A0"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71F8C1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42C1CC0"/>
    <w:multiLevelType w:val="hybridMultilevel"/>
    <w:tmpl w:val="C0D2AFBC"/>
    <w:lvl w:ilvl="0" w:tplc="5C0814D6">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42148"/>
    <w:rsid w:val="000E2911"/>
    <w:rsid w:val="001263DF"/>
    <w:rsid w:val="00172B9B"/>
    <w:rsid w:val="00224B04"/>
    <w:rsid w:val="00272C9E"/>
    <w:rsid w:val="00292ED9"/>
    <w:rsid w:val="002A196B"/>
    <w:rsid w:val="002B2804"/>
    <w:rsid w:val="00323C50"/>
    <w:rsid w:val="00333D2A"/>
    <w:rsid w:val="003E19F8"/>
    <w:rsid w:val="00404E5B"/>
    <w:rsid w:val="00414F7B"/>
    <w:rsid w:val="004355DC"/>
    <w:rsid w:val="004749B4"/>
    <w:rsid w:val="00494130"/>
    <w:rsid w:val="004F3523"/>
    <w:rsid w:val="00503BB3"/>
    <w:rsid w:val="00513037"/>
    <w:rsid w:val="005973B9"/>
    <w:rsid w:val="005B3A56"/>
    <w:rsid w:val="006060CE"/>
    <w:rsid w:val="0063497F"/>
    <w:rsid w:val="00682D21"/>
    <w:rsid w:val="00692C25"/>
    <w:rsid w:val="00765F02"/>
    <w:rsid w:val="007E3073"/>
    <w:rsid w:val="00873DF0"/>
    <w:rsid w:val="008756E6"/>
    <w:rsid w:val="009668C3"/>
    <w:rsid w:val="009B2D44"/>
    <w:rsid w:val="00A07E82"/>
    <w:rsid w:val="00A9710C"/>
    <w:rsid w:val="00AE3E37"/>
    <w:rsid w:val="00B21A57"/>
    <w:rsid w:val="00B83FF8"/>
    <w:rsid w:val="00C33602"/>
    <w:rsid w:val="00CD6F55"/>
    <w:rsid w:val="00D7511C"/>
    <w:rsid w:val="00DB2A24"/>
    <w:rsid w:val="00DC7AA1"/>
    <w:rsid w:val="00DE1AF1"/>
    <w:rsid w:val="00DE3104"/>
    <w:rsid w:val="00E25037"/>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708C10"/>
  <w15:docId w15:val="{53004124-91DB-B849-90EE-C96E17CBE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D7511C"/>
    <w:rPr>
      <w:b/>
      <w:bCs/>
    </w:rPr>
  </w:style>
  <w:style w:type="character" w:styleId="UnresolvedMention">
    <w:name w:val="Unresolved Mention"/>
    <w:basedOn w:val="DefaultParagraphFont"/>
    <w:uiPriority w:val="99"/>
    <w:semiHidden/>
    <w:unhideWhenUsed/>
    <w:rsid w:val="00D751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cshayles@cardiffmet.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0" Type="http://schemas.openxmlformats.org/officeDocument/2006/relationships/hyperlink" Target="https://doi.org/10.1007/s43621-021-00058-3"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654</Words>
  <Characters>3733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Carolyn Hayles</cp:lastModifiedBy>
  <cp:revision>14</cp:revision>
  <dcterms:created xsi:type="dcterms:W3CDTF">2022-03-04T11:42:00Z</dcterms:created>
  <dcterms:modified xsi:type="dcterms:W3CDTF">2022-03-04T12:02:00Z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