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C7E48" w14:textId="01CD51E7" w:rsidR="00AE3E37" w:rsidRPr="00DF5285" w:rsidRDefault="00DF5285" w:rsidP="00DF5285">
      <w:pPr>
        <w:pStyle w:val="Heading1"/>
        <w:spacing w:before="170"/>
        <w:rPr>
          <w:color w:val="337AB7"/>
        </w:rPr>
      </w:pPr>
      <w:r w:rsidRPr="00DF5285">
        <w:rPr>
          <w:i/>
          <w:iCs/>
          <w:color w:val="337AB7"/>
        </w:rPr>
        <w:t xml:space="preserve">Greening Urban Areas with Decentralized Wastewater Treatment and Reuse: A Case Study of </w:t>
      </w:r>
      <w:proofErr w:type="spellStart"/>
      <w:r w:rsidRPr="00DF5285">
        <w:rPr>
          <w:i/>
          <w:iCs/>
          <w:color w:val="337AB7"/>
        </w:rPr>
        <w:t>Ecoparque</w:t>
      </w:r>
      <w:proofErr w:type="spellEnd"/>
      <w:r w:rsidRPr="00DF5285">
        <w:rPr>
          <w:i/>
          <w:iCs/>
          <w:color w:val="337AB7"/>
        </w:rPr>
        <w:t xml:space="preserve"> in Tijuana, Mexico</w:t>
      </w:r>
    </w:p>
    <w:p w14:paraId="79DCCA0A" w14:textId="77777777" w:rsidR="00DF5285" w:rsidRDefault="00DF5285" w:rsidP="005973B9">
      <w:pPr>
        <w:pStyle w:val="BodyText"/>
        <w:spacing w:before="73" w:line="198" w:lineRule="exact"/>
        <w:ind w:left="100" w:right="5987"/>
        <w:rPr>
          <w:rFonts w:ascii="Arial"/>
        </w:rPr>
      </w:pPr>
      <w:r>
        <w:rPr>
          <w:rFonts w:ascii="Arial"/>
        </w:rPr>
        <w:t>Gabriela Munoz-Melendez</w:t>
      </w:r>
      <w:r w:rsidR="005973B9">
        <w:rPr>
          <w:rFonts w:ascii="Arial"/>
        </w:rPr>
        <w:t xml:space="preserve">, PhD, </w:t>
      </w:r>
      <w:r>
        <w:rPr>
          <w:rFonts w:ascii="Arial"/>
        </w:rPr>
        <w:t>El Colegio de la Frontera Norte, Mexico</w:t>
      </w:r>
    </w:p>
    <w:p w14:paraId="39B5534B" w14:textId="7109CFDE" w:rsidR="005973B9" w:rsidRDefault="00DF5285" w:rsidP="005973B9">
      <w:pPr>
        <w:pStyle w:val="BodyText"/>
        <w:spacing w:before="73" w:line="198" w:lineRule="exact"/>
        <w:ind w:left="100" w:right="5987"/>
        <w:rPr>
          <w:rFonts w:ascii="Arial"/>
        </w:rPr>
      </w:pPr>
      <w:r>
        <w:rPr>
          <w:rFonts w:ascii="Arial"/>
        </w:rPr>
        <w:t>Lina Ojeda-</w:t>
      </w:r>
      <w:proofErr w:type="spellStart"/>
      <w:r>
        <w:rPr>
          <w:rFonts w:ascii="Arial"/>
        </w:rPr>
        <w:t>Revah</w:t>
      </w:r>
      <w:proofErr w:type="spellEnd"/>
      <w:r w:rsidR="005973B9">
        <w:rPr>
          <w:rFonts w:ascii="Arial"/>
        </w:rPr>
        <w:t xml:space="preserve">, PhD, </w:t>
      </w:r>
      <w:r>
        <w:rPr>
          <w:rFonts w:ascii="Arial"/>
        </w:rPr>
        <w:t>El Colegio de la Frontera Norte, Mexico</w:t>
      </w:r>
    </w:p>
    <w:p w14:paraId="7C49347E" w14:textId="77777777" w:rsidR="00AE3E37" w:rsidRDefault="00AE3E37">
      <w:pPr>
        <w:pStyle w:val="BodyText"/>
        <w:rPr>
          <w:rFonts w:ascii="Arial"/>
          <w:sz w:val="20"/>
        </w:rPr>
      </w:pPr>
    </w:p>
    <w:p w14:paraId="1F6FB438" w14:textId="77777777" w:rsidR="00AE3E37" w:rsidRDefault="00AE3E37">
      <w:pPr>
        <w:pStyle w:val="BodyText"/>
        <w:spacing w:before="3"/>
        <w:rPr>
          <w:rFonts w:ascii="Arial"/>
          <w:sz w:val="21"/>
        </w:rPr>
      </w:pPr>
    </w:p>
    <w:p w14:paraId="1B61984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A1C47D2"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121F2F9" w14:textId="5AD23999" w:rsidR="008B3F7D" w:rsidRPr="008B3F7D" w:rsidRDefault="00A9710C" w:rsidP="002D230E">
      <w:pPr>
        <w:pStyle w:val="BodyText"/>
        <w:spacing w:before="90" w:line="280" w:lineRule="auto"/>
        <w:ind w:left="100"/>
        <w:jc w:val="both"/>
      </w:pPr>
      <w:r w:rsidRPr="00345359">
        <w:rPr>
          <w:b/>
          <w:bCs/>
        </w:rPr>
        <w:t>Statement of the Problem</w:t>
      </w:r>
      <w:r w:rsidR="00D064F7">
        <w:rPr>
          <w:b/>
          <w:bCs/>
        </w:rPr>
        <w:t>:</w:t>
      </w:r>
      <w:r w:rsidR="00EA6F42" w:rsidRPr="00EA6F42">
        <w:t xml:space="preserve"> In rapidly growing urban areas, the presence of </w:t>
      </w:r>
      <w:r w:rsidR="00D064F7" w:rsidRPr="00EA6F42">
        <w:t>Urban green spaces (UGS)</w:t>
      </w:r>
      <w:r w:rsidR="00EA6F42" w:rsidRPr="00EA6F42">
        <w:t xml:space="preserve"> can help </w:t>
      </w:r>
      <w:r w:rsidR="00EB34A3">
        <w:t>control</w:t>
      </w:r>
      <w:r w:rsidR="00EA6F42" w:rsidRPr="00EA6F42">
        <w:t xml:space="preserve"> soil erosion</w:t>
      </w:r>
      <w:r w:rsidR="00EB34A3">
        <w:t xml:space="preserve"> and flooding</w:t>
      </w:r>
      <w:r w:rsidR="00EA6F42" w:rsidRPr="00EA6F42">
        <w:t>, improve infiltration, slow runoff, reduce air pollution, and mitigate climate change.</w:t>
      </w:r>
      <w:r w:rsidR="00EB34A3">
        <w:t xml:space="preserve"> </w:t>
      </w:r>
      <w:r w:rsidR="00EA6F42" w:rsidRPr="00EA6F42">
        <w:t xml:space="preserve">However, water scarcity may pose a challenge to preserving or adding UGS to urban areas. Recycled water </w:t>
      </w:r>
      <w:r w:rsidR="00CD1C39">
        <w:t>from</w:t>
      </w:r>
      <w:r w:rsidR="00EA6F42" w:rsidRPr="00EA6F42">
        <w:t xml:space="preserve"> centralized water reclamation facilities, has long been used for landscape irrigation. However, in </w:t>
      </w:r>
      <w:r w:rsidR="00CD1C39">
        <w:t xml:space="preserve">the global south </w:t>
      </w:r>
      <w:r w:rsidR="00EA6F42" w:rsidRPr="00EA6F42">
        <w:t>the high capital costs of centralized wastewater treatment systems and challenges associated with operations, and maintenance have resulted in failures of such systems.</w:t>
      </w:r>
      <w:r w:rsidR="00D064F7">
        <w:t xml:space="preserve"> </w:t>
      </w:r>
      <w:r w:rsidR="00EA6F42" w:rsidRPr="00EA6F42">
        <w:t>Decentralized wastewater treatment systems (DEWATS)</w:t>
      </w:r>
      <w:r w:rsidR="0088435F">
        <w:t xml:space="preserve"> </w:t>
      </w:r>
      <w:r w:rsidR="00EA6F42" w:rsidRPr="00EA6F42">
        <w:t>still require substantial maintenance, but offer many advantages over centralized treatment systems, and are increasingly providing water for non-potable purposes, including landscape irrigation</w:t>
      </w:r>
      <w:r>
        <w:t xml:space="preserve">. The </w:t>
      </w:r>
      <w:r w:rsidRPr="00345359">
        <w:rPr>
          <w:b/>
          <w:bCs/>
        </w:rPr>
        <w:t>purpose</w:t>
      </w:r>
      <w:r>
        <w:t xml:space="preserve"> of this study is to</w:t>
      </w:r>
      <w:r w:rsidR="00404E5B">
        <w:t xml:space="preserve"> </w:t>
      </w:r>
      <w:r w:rsidR="0088435F">
        <w:t xml:space="preserve">present </w:t>
      </w:r>
      <w:r w:rsidR="002D230E">
        <w:t xml:space="preserve">the treatment efficiency of </w:t>
      </w:r>
      <w:proofErr w:type="spellStart"/>
      <w:r w:rsidR="0088435F" w:rsidRPr="0088435F">
        <w:t>Ecoparque</w:t>
      </w:r>
      <w:proofErr w:type="spellEnd"/>
      <w:r w:rsidR="0088435F" w:rsidRPr="0088435F">
        <w:t xml:space="preserve"> a low-energy DEWATS, which collects</w:t>
      </w:r>
      <w:r w:rsidR="002D230E">
        <w:t xml:space="preserve"> </w:t>
      </w:r>
      <w:proofErr w:type="gramStart"/>
      <w:r w:rsidR="002D230E">
        <w:t xml:space="preserve">and </w:t>
      </w:r>
      <w:r w:rsidR="0088435F" w:rsidRPr="0088435F">
        <w:t xml:space="preserve"> treats</w:t>
      </w:r>
      <w:proofErr w:type="gramEnd"/>
      <w:r w:rsidR="0088435F" w:rsidRPr="0088435F">
        <w:t xml:space="preserve"> residential sewage for landscape irrigation on site</w:t>
      </w:r>
      <w:r w:rsidR="0088435F">
        <w:t xml:space="preserve"> in Tijuana, northern Mexico</w:t>
      </w:r>
      <w:r>
        <w:t xml:space="preserve">. </w:t>
      </w:r>
      <w:r w:rsidR="002D230E">
        <w:t xml:space="preserve">In addition, </w:t>
      </w:r>
      <w:proofErr w:type="spellStart"/>
      <w:r w:rsidR="002D230E" w:rsidRPr="002D230E">
        <w:t>Ecoparque</w:t>
      </w:r>
      <w:proofErr w:type="spellEnd"/>
      <w:r w:rsidR="002D230E" w:rsidRPr="002D230E">
        <w:t xml:space="preserve"> is an experimental, demonstration and education public park model, where urban resilience strategies are studied</w:t>
      </w:r>
      <w:r w:rsidR="002D230E">
        <w:t xml:space="preserve">. </w:t>
      </w:r>
      <w:r w:rsidRPr="00345359">
        <w:rPr>
          <w:b/>
          <w:bCs/>
        </w:rPr>
        <w:t>Methodolog</w:t>
      </w:r>
      <w:r w:rsidR="008756E6" w:rsidRPr="00345359">
        <w:rPr>
          <w:b/>
          <w:bCs/>
        </w:rPr>
        <w:t>y &amp; Theoretical Orientation</w:t>
      </w:r>
      <w:r w:rsidR="008756E6">
        <w:t xml:space="preserve">: </w:t>
      </w:r>
      <w:r w:rsidR="001B7AB0" w:rsidRPr="001B7AB0">
        <w:t>The treatment efficiency of the DEWATS, in trickling filter, clarifier, and wetland processes</w:t>
      </w:r>
      <w:r w:rsidR="001B7AB0">
        <w:t xml:space="preserve">, </w:t>
      </w:r>
      <w:r w:rsidR="008B3F7D">
        <w:t xml:space="preserve">was evaluated using </w:t>
      </w:r>
      <w:r w:rsidR="006866BE">
        <w:t xml:space="preserve">water quality </w:t>
      </w:r>
      <w:r w:rsidR="008B3F7D">
        <w:t xml:space="preserve">analysis </w:t>
      </w:r>
      <w:r w:rsidR="001B7AB0" w:rsidRPr="001B7AB0">
        <w:t xml:space="preserve">over </w:t>
      </w:r>
      <w:r w:rsidR="008B3F7D">
        <w:t xml:space="preserve">a </w:t>
      </w:r>
      <w:r w:rsidR="001B7AB0" w:rsidRPr="001B7AB0">
        <w:t>five-</w:t>
      </w:r>
      <w:r w:rsidR="001B7AB0">
        <w:t>year</w:t>
      </w:r>
      <w:r w:rsidR="001B7AB0" w:rsidRPr="001B7AB0">
        <w:t xml:space="preserve"> period.</w:t>
      </w:r>
      <w:r>
        <w:t xml:space="preserve"> </w:t>
      </w:r>
      <w:r w:rsidRPr="00345359">
        <w:rPr>
          <w:b/>
          <w:bCs/>
        </w:rPr>
        <w:t>Findings:</w:t>
      </w:r>
      <w:r>
        <w:t xml:space="preserve"> </w:t>
      </w:r>
      <w:r w:rsidR="00F4236B" w:rsidRPr="00F4236B">
        <w:t>Results showed a &lt;2-log reduction of total coliform and E. coli and a &lt;20% decrease in ammonia from influent to final effluent. These results indicate that effluent concentrations are suitable for landscape irrigation</w:t>
      </w:r>
      <w:r w:rsidR="008B3F7D">
        <w:t xml:space="preserve"> under Mexican regulations</w:t>
      </w:r>
      <w:r w:rsidR="00F4236B" w:rsidRPr="00F4236B">
        <w:t>. However, effluent concentrations are not yet meeting desired standards for irrigation of native plants and agricultural crops</w:t>
      </w:r>
      <w:r w:rsidRPr="00345359">
        <w:rPr>
          <w:b/>
          <w:bCs/>
        </w:rPr>
        <w:t>. Conclusion &amp; Significance</w:t>
      </w:r>
      <w:r>
        <w:t xml:space="preserve">: </w:t>
      </w:r>
      <w:r w:rsidR="008B3F7D" w:rsidRPr="008B3F7D">
        <w:t>The results of this study have important implications for future decentralized wastewater treatment technologies necessary to meet effluent recycle standards and provide irrigation for UGS</w:t>
      </w:r>
      <w:r w:rsidR="008B3F7D">
        <w:t xml:space="preserve"> at arid cities of the global south.</w:t>
      </w:r>
    </w:p>
    <w:p w14:paraId="532DC3C1" w14:textId="77777777" w:rsidR="00AE3E37" w:rsidRDefault="00A9710C">
      <w:pPr>
        <w:pStyle w:val="Heading3"/>
        <w:spacing w:before="74"/>
      </w:pPr>
      <w:r>
        <w:rPr>
          <w:b w:val="0"/>
        </w:rPr>
        <w:br w:type="column"/>
      </w:r>
      <w:r>
        <w:rPr>
          <w:color w:val="BF5A14"/>
        </w:rPr>
        <w:t>Image</w:t>
      </w:r>
    </w:p>
    <w:p w14:paraId="1DBB935D" w14:textId="27435BA3" w:rsidR="00AE3E37" w:rsidRDefault="00E66483">
      <w:pPr>
        <w:pStyle w:val="BodyText"/>
        <w:spacing w:before="2"/>
        <w:rPr>
          <w:rFonts w:ascii="Arial"/>
          <w:b/>
          <w:sz w:val="16"/>
        </w:rPr>
      </w:pPr>
      <w:r w:rsidRPr="00E66483">
        <w:rPr>
          <w:rFonts w:ascii="Arial"/>
          <w:b/>
          <w:noProof/>
          <w:sz w:val="16"/>
        </w:rPr>
        <w:drawing>
          <wp:inline distT="0" distB="0" distL="0" distR="0" wp14:anchorId="0FD8FBED" wp14:editId="36AD5396">
            <wp:extent cx="3165475" cy="1615440"/>
            <wp:effectExtent l="0" t="0" r="0" b="0"/>
            <wp:docPr id="2" name="Picture 7" descr="A picture containing sky, outdoor, road, mountai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7" descr="A picture containing sky, outdoor, road, mountain&#10;&#10;Description automatically generated"/>
                    <pic:cNvPicPr/>
                  </pic:nvPicPr>
                  <pic:blipFill>
                    <a:blip r:embed="rId9"/>
                    <a:srcRect l="8045" t="29394" r="23022" b="16282"/>
                    <a:stretch>
                      <a:fillRect/>
                    </a:stretch>
                  </pic:blipFill>
                  <pic:spPr>
                    <a:xfrm>
                      <a:off x="0" y="0"/>
                      <a:ext cx="3165475" cy="1615440"/>
                    </a:xfrm>
                    <a:prstGeom prst="rect">
                      <a:avLst/>
                    </a:prstGeom>
                  </pic:spPr>
                </pic:pic>
              </a:graphicData>
            </a:graphic>
          </wp:inline>
        </w:drawing>
      </w:r>
    </w:p>
    <w:p w14:paraId="5E1F35D5" w14:textId="771FF0D6" w:rsidR="00E66483" w:rsidRDefault="009372DE">
      <w:pPr>
        <w:pStyle w:val="BodyText"/>
        <w:spacing w:before="2"/>
        <w:rPr>
          <w:rFonts w:ascii="Arial"/>
          <w:b/>
          <w:sz w:val="16"/>
        </w:rPr>
      </w:pPr>
      <w:r>
        <w:rPr>
          <w:b/>
          <w:bCs/>
        </w:rPr>
        <w:t>Figure 1.</w:t>
      </w:r>
      <w:r w:rsidRPr="00EA6F42">
        <w:t xml:space="preserve"> </w:t>
      </w:r>
      <w:proofErr w:type="spellStart"/>
      <w:r>
        <w:t>Ecoparque</w:t>
      </w:r>
      <w:proofErr w:type="spellEnd"/>
      <w:r>
        <w:t>, Tijuana; Mexico</w:t>
      </w:r>
    </w:p>
    <w:p w14:paraId="40111ED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BD9FA72" w14:textId="320084F1" w:rsidR="005973B9" w:rsidRDefault="00CD2A12" w:rsidP="005973B9">
      <w:pPr>
        <w:pStyle w:val="ListParagraph"/>
        <w:numPr>
          <w:ilvl w:val="0"/>
          <w:numId w:val="3"/>
        </w:numPr>
        <w:tabs>
          <w:tab w:val="left" w:pos="384"/>
        </w:tabs>
        <w:spacing w:before="103" w:line="216" w:lineRule="exact"/>
        <w:ind w:right="138" w:hanging="283"/>
        <w:rPr>
          <w:sz w:val="18"/>
        </w:rPr>
      </w:pPr>
      <w:r w:rsidRPr="00CD2A12">
        <w:rPr>
          <w:bCs/>
          <w:sz w:val="18"/>
        </w:rPr>
        <w:t>Garcia, D.; Mu</w:t>
      </w:r>
      <w:r w:rsidRPr="00CD2A12">
        <w:rPr>
          <w:sz w:val="18"/>
        </w:rPr>
        <w:t>ñ</w:t>
      </w:r>
      <w:r w:rsidRPr="00CD2A12">
        <w:rPr>
          <w:bCs/>
          <w:sz w:val="18"/>
        </w:rPr>
        <w:t>oz Mel</w:t>
      </w:r>
      <w:r w:rsidRPr="00CD2A12">
        <w:rPr>
          <w:sz w:val="18"/>
        </w:rPr>
        <w:t>é</w:t>
      </w:r>
      <w:r w:rsidRPr="00CD2A12">
        <w:rPr>
          <w:bCs/>
          <w:sz w:val="18"/>
        </w:rPr>
        <w:t>ndez, G.; Arteaga, A.; Ojeda-</w:t>
      </w:r>
      <w:proofErr w:type="spellStart"/>
      <w:r w:rsidRPr="00CD2A12">
        <w:rPr>
          <w:bCs/>
          <w:sz w:val="18"/>
        </w:rPr>
        <w:t>Revah</w:t>
      </w:r>
      <w:proofErr w:type="spellEnd"/>
      <w:r w:rsidRPr="00CD2A12">
        <w:rPr>
          <w:bCs/>
          <w:sz w:val="18"/>
        </w:rPr>
        <w:t xml:space="preserve">, L.; </w:t>
      </w:r>
      <w:proofErr w:type="spellStart"/>
      <w:r w:rsidRPr="00CD2A12">
        <w:rPr>
          <w:bCs/>
          <w:sz w:val="18"/>
        </w:rPr>
        <w:t>Mladenov</w:t>
      </w:r>
      <w:proofErr w:type="spellEnd"/>
      <w:r w:rsidRPr="00CD2A12">
        <w:rPr>
          <w:bCs/>
          <w:sz w:val="18"/>
        </w:rPr>
        <w:t xml:space="preserve">, N. (2022) “Greening Urban Areas with Decentralized Wastewater Treatment and Reuse: A Case Study of </w:t>
      </w:r>
      <w:proofErr w:type="spellStart"/>
      <w:r w:rsidRPr="00CD2A12">
        <w:rPr>
          <w:bCs/>
          <w:sz w:val="18"/>
        </w:rPr>
        <w:t>Ecoparque</w:t>
      </w:r>
      <w:proofErr w:type="spellEnd"/>
      <w:r w:rsidRPr="00CD2A12">
        <w:rPr>
          <w:bCs/>
          <w:sz w:val="18"/>
        </w:rPr>
        <w:t xml:space="preserve"> in Tijuana, Mexico”. </w:t>
      </w:r>
      <w:r w:rsidRPr="00CD2A12">
        <w:rPr>
          <w:bCs/>
          <w:i/>
          <w:iCs/>
          <w:sz w:val="18"/>
        </w:rPr>
        <w:t>Water</w:t>
      </w:r>
      <w:r w:rsidRPr="00CD2A12">
        <w:rPr>
          <w:bCs/>
          <w:sz w:val="18"/>
        </w:rPr>
        <w:t>, 14, 596. https://doi.org/10.3390/w14040596</w:t>
      </w:r>
      <w:r w:rsidR="005973B9" w:rsidRPr="005973B9">
        <w:rPr>
          <w:sz w:val="18"/>
        </w:rPr>
        <w:t>.</w:t>
      </w:r>
    </w:p>
    <w:p w14:paraId="2469D26A" w14:textId="26F21B18" w:rsidR="005973B9" w:rsidRPr="00CD2A12" w:rsidRDefault="00CD2A12" w:rsidP="00CD2A12">
      <w:pPr>
        <w:pStyle w:val="ListParagraph"/>
        <w:numPr>
          <w:ilvl w:val="0"/>
          <w:numId w:val="3"/>
        </w:numPr>
        <w:tabs>
          <w:tab w:val="left" w:pos="384"/>
        </w:tabs>
        <w:spacing w:line="216" w:lineRule="exact"/>
        <w:ind w:right="137" w:hanging="283"/>
        <w:rPr>
          <w:b/>
          <w:sz w:val="18"/>
        </w:rPr>
      </w:pPr>
      <w:r w:rsidRPr="00CD2A12">
        <w:rPr>
          <w:sz w:val="18"/>
        </w:rPr>
        <w:t xml:space="preserve">Munoz-Melendez G. and Martinez-Pellegrini S. E. (2022). “Environmental Governance at an Asymmetric Border, the Case of the U.S.–Mexico Border Region”. </w:t>
      </w:r>
      <w:r w:rsidRPr="00CD2A12">
        <w:rPr>
          <w:i/>
          <w:sz w:val="18"/>
        </w:rPr>
        <w:t>Sustainability</w:t>
      </w:r>
      <w:r w:rsidRPr="00CD2A12">
        <w:rPr>
          <w:sz w:val="18"/>
        </w:rPr>
        <w:t>, 14(3): 1712-1725. https://doi.org/10.3390/su14031712.</w:t>
      </w:r>
    </w:p>
    <w:p w14:paraId="0AB9EEAC" w14:textId="5F9CDC07" w:rsidR="005973B9" w:rsidRDefault="00CD2A12" w:rsidP="005973B9">
      <w:pPr>
        <w:pStyle w:val="ListParagraph"/>
        <w:numPr>
          <w:ilvl w:val="0"/>
          <w:numId w:val="3"/>
        </w:numPr>
        <w:tabs>
          <w:tab w:val="left" w:pos="384"/>
        </w:tabs>
        <w:spacing w:line="216" w:lineRule="exact"/>
        <w:ind w:right="138" w:hanging="283"/>
        <w:rPr>
          <w:sz w:val="18"/>
        </w:rPr>
      </w:pPr>
      <w:r w:rsidRPr="00CD2A12">
        <w:rPr>
          <w:bCs/>
          <w:sz w:val="18"/>
        </w:rPr>
        <w:t>González Ornelas I. &amp;</w:t>
      </w:r>
      <w:r w:rsidRPr="00CD2A12">
        <w:rPr>
          <w:b/>
          <w:sz w:val="18"/>
        </w:rPr>
        <w:t xml:space="preserve"> </w:t>
      </w:r>
      <w:r w:rsidRPr="00CD2A12">
        <w:rPr>
          <w:sz w:val="18"/>
        </w:rPr>
        <w:t xml:space="preserve">Muñoz Meléndez G. (2021). “Adaptive Capacity to Climate Variability in Three Rural Communities at Sierra de San Pedro </w:t>
      </w:r>
      <w:proofErr w:type="spellStart"/>
      <w:r w:rsidRPr="00CD2A12">
        <w:rPr>
          <w:sz w:val="18"/>
        </w:rPr>
        <w:t>Martir</w:t>
      </w:r>
      <w:proofErr w:type="spellEnd"/>
      <w:r w:rsidRPr="00CD2A12">
        <w:rPr>
          <w:sz w:val="18"/>
        </w:rPr>
        <w:t xml:space="preserve">”. </w:t>
      </w:r>
      <w:r w:rsidRPr="00CD2A12">
        <w:rPr>
          <w:i/>
          <w:sz w:val="18"/>
        </w:rPr>
        <w:t>Frontera Norte</w:t>
      </w:r>
      <w:r w:rsidRPr="00CD2A12">
        <w:rPr>
          <w:sz w:val="18"/>
        </w:rPr>
        <w:t xml:space="preserve">, 33. </w:t>
      </w:r>
      <w:hyperlink r:id="rId10" w:history="1">
        <w:r w:rsidR="001871C9" w:rsidRPr="00053631">
          <w:rPr>
            <w:rStyle w:val="Hyperlink"/>
            <w:sz w:val="18"/>
          </w:rPr>
          <w:t>https://doi.org/10.33679/rtn.vlil.2114 10.1111/lamp.12148</w:t>
        </w:r>
      </w:hyperlink>
      <w:r w:rsidR="005973B9">
        <w:rPr>
          <w:sz w:val="18"/>
        </w:rPr>
        <w:t>.</w:t>
      </w:r>
    </w:p>
    <w:p w14:paraId="1247F540" w14:textId="77777777" w:rsidR="001871C9" w:rsidRPr="001871C9" w:rsidRDefault="001871C9" w:rsidP="001871C9">
      <w:pPr>
        <w:pStyle w:val="BodyText"/>
        <w:numPr>
          <w:ilvl w:val="0"/>
          <w:numId w:val="3"/>
        </w:numPr>
        <w:spacing w:line="218" w:lineRule="exact"/>
        <w:rPr>
          <w:rFonts w:ascii="Calibri" w:eastAsia="Calibri" w:hAnsi="Calibri" w:cs="Calibri"/>
        </w:rPr>
      </w:pPr>
      <w:r w:rsidRPr="001871C9">
        <w:rPr>
          <w:rFonts w:ascii="Calibri" w:eastAsia="Calibri" w:hAnsi="Calibri" w:cs="Calibri"/>
        </w:rPr>
        <w:t xml:space="preserve">Muñoz Meléndez G., Delgado Ramos </w:t>
      </w:r>
      <w:proofErr w:type="gramStart"/>
      <w:r w:rsidRPr="001871C9">
        <w:rPr>
          <w:rFonts w:ascii="Calibri" w:eastAsia="Calibri" w:hAnsi="Calibri" w:cs="Calibri"/>
        </w:rPr>
        <w:t>G.</w:t>
      </w:r>
      <w:proofErr w:type="gramEnd"/>
      <w:r w:rsidRPr="001871C9">
        <w:rPr>
          <w:rFonts w:ascii="Calibri" w:eastAsia="Calibri" w:hAnsi="Calibri" w:cs="Calibri"/>
        </w:rPr>
        <w:t xml:space="preserve"> and Diaz Chavez R. A. (2021). Chapter 16. Circular economy in Mexico in Ghosh S. K. and Ghosh S. K. Circular Economy: Recent Trends in Global Perspective. Springer Singapore. 497-523. Print ISBN: 978-981-16-0912-1. Electronic ISBN: 978-981-16-0913-8</w:t>
      </w:r>
    </w:p>
    <w:p w14:paraId="35ECE344" w14:textId="7CE00A8E"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sidR="001871C9" w:rsidRPr="001871C9">
        <w:rPr>
          <w:rFonts w:ascii="Calibri" w:hAnsi="Calibri"/>
        </w:rPr>
        <w:t>Muñoz Meléndez G. y Sanchez Cano J. E. (2021). “</w:t>
      </w:r>
      <w:proofErr w:type="spellStart"/>
      <w:r w:rsidR="001871C9" w:rsidRPr="001871C9">
        <w:rPr>
          <w:rFonts w:ascii="Calibri" w:hAnsi="Calibri"/>
        </w:rPr>
        <w:t>Capítulo</w:t>
      </w:r>
      <w:proofErr w:type="spellEnd"/>
      <w:r w:rsidR="001871C9" w:rsidRPr="001871C9">
        <w:rPr>
          <w:rFonts w:ascii="Calibri" w:hAnsi="Calibri"/>
        </w:rPr>
        <w:t xml:space="preserve"> 1. </w:t>
      </w:r>
      <w:proofErr w:type="gramStart"/>
      <w:r w:rsidR="001871C9" w:rsidRPr="001871C9">
        <w:rPr>
          <w:rFonts w:ascii="Calibri" w:hAnsi="Calibri"/>
        </w:rPr>
        <w:t>Los</w:t>
      </w:r>
      <w:proofErr w:type="gramEnd"/>
      <w:r w:rsidR="001871C9" w:rsidRPr="001871C9">
        <w:rPr>
          <w:rFonts w:ascii="Calibri" w:hAnsi="Calibri"/>
        </w:rPr>
        <w:t xml:space="preserve"> derechos </w:t>
      </w:r>
      <w:proofErr w:type="spellStart"/>
      <w:r w:rsidR="001871C9" w:rsidRPr="001871C9">
        <w:rPr>
          <w:rFonts w:ascii="Calibri" w:hAnsi="Calibri"/>
        </w:rPr>
        <w:t>indígenas</w:t>
      </w:r>
      <w:proofErr w:type="spellEnd"/>
      <w:r w:rsidR="001871C9" w:rsidRPr="001871C9">
        <w:rPr>
          <w:rFonts w:ascii="Calibri" w:hAnsi="Calibri"/>
        </w:rPr>
        <w:t xml:space="preserve"> ante el </w:t>
      </w:r>
      <w:proofErr w:type="spellStart"/>
      <w:r w:rsidR="001871C9" w:rsidRPr="001871C9">
        <w:rPr>
          <w:rFonts w:ascii="Calibri" w:hAnsi="Calibri"/>
        </w:rPr>
        <w:t>agotamiento</w:t>
      </w:r>
      <w:proofErr w:type="spellEnd"/>
      <w:r w:rsidR="001871C9" w:rsidRPr="001871C9">
        <w:rPr>
          <w:rFonts w:ascii="Calibri" w:hAnsi="Calibri"/>
        </w:rPr>
        <w:t xml:space="preserve"> </w:t>
      </w:r>
      <w:proofErr w:type="spellStart"/>
      <w:r w:rsidR="001871C9" w:rsidRPr="001871C9">
        <w:rPr>
          <w:rFonts w:ascii="Calibri" w:hAnsi="Calibri"/>
        </w:rPr>
        <w:t>extractivista</w:t>
      </w:r>
      <w:proofErr w:type="spellEnd"/>
      <w:r w:rsidR="001871C9" w:rsidRPr="001871C9">
        <w:rPr>
          <w:rFonts w:ascii="Calibri" w:hAnsi="Calibri"/>
        </w:rPr>
        <w:t xml:space="preserve"> </w:t>
      </w:r>
      <w:proofErr w:type="spellStart"/>
      <w:r w:rsidR="001871C9" w:rsidRPr="001871C9">
        <w:rPr>
          <w:rFonts w:ascii="Calibri" w:hAnsi="Calibri"/>
        </w:rPr>
        <w:t>en</w:t>
      </w:r>
      <w:proofErr w:type="spellEnd"/>
      <w:r w:rsidR="001871C9" w:rsidRPr="001871C9">
        <w:rPr>
          <w:rFonts w:ascii="Calibri" w:hAnsi="Calibri"/>
        </w:rPr>
        <w:t xml:space="preserve"> América Latina” </w:t>
      </w:r>
      <w:proofErr w:type="spellStart"/>
      <w:r w:rsidR="001871C9" w:rsidRPr="001871C9">
        <w:rPr>
          <w:rFonts w:ascii="Calibri" w:hAnsi="Calibri"/>
        </w:rPr>
        <w:t>en</w:t>
      </w:r>
      <w:proofErr w:type="spellEnd"/>
      <w:r w:rsidR="001871C9" w:rsidRPr="001871C9">
        <w:rPr>
          <w:rFonts w:ascii="Calibri" w:hAnsi="Calibri"/>
        </w:rPr>
        <w:t xml:space="preserve"> Muñoz Meléndez, G., Sánchez Cano J. E. y Ríos Bolívar H. (comps.). (2021). “</w:t>
      </w:r>
      <w:proofErr w:type="spellStart"/>
      <w:r w:rsidR="001871C9" w:rsidRPr="001871C9">
        <w:rPr>
          <w:rFonts w:ascii="Calibri" w:hAnsi="Calibri"/>
        </w:rPr>
        <w:t>Territorios</w:t>
      </w:r>
      <w:proofErr w:type="spellEnd"/>
      <w:r w:rsidR="001871C9" w:rsidRPr="001871C9">
        <w:rPr>
          <w:rFonts w:ascii="Calibri" w:hAnsi="Calibri"/>
        </w:rPr>
        <w:t xml:space="preserve">, </w:t>
      </w:r>
      <w:proofErr w:type="spellStart"/>
      <w:r w:rsidR="001871C9" w:rsidRPr="001871C9">
        <w:rPr>
          <w:rFonts w:ascii="Calibri" w:hAnsi="Calibri"/>
        </w:rPr>
        <w:t>neoextractivismo</w:t>
      </w:r>
      <w:proofErr w:type="spellEnd"/>
      <w:r w:rsidR="001871C9" w:rsidRPr="001871C9">
        <w:rPr>
          <w:rFonts w:ascii="Calibri" w:hAnsi="Calibri"/>
        </w:rPr>
        <w:t xml:space="preserve"> y derechos </w:t>
      </w:r>
      <w:proofErr w:type="spellStart"/>
      <w:r w:rsidR="001871C9" w:rsidRPr="001871C9">
        <w:rPr>
          <w:rFonts w:ascii="Calibri" w:hAnsi="Calibri"/>
        </w:rPr>
        <w:t>indígenas</w:t>
      </w:r>
      <w:proofErr w:type="spellEnd"/>
      <w:r w:rsidR="001871C9" w:rsidRPr="001871C9">
        <w:rPr>
          <w:rFonts w:ascii="Calibri" w:hAnsi="Calibri"/>
        </w:rPr>
        <w:t xml:space="preserve"> </w:t>
      </w:r>
      <w:proofErr w:type="spellStart"/>
      <w:r w:rsidR="001871C9" w:rsidRPr="001871C9">
        <w:rPr>
          <w:rFonts w:ascii="Calibri" w:hAnsi="Calibri"/>
        </w:rPr>
        <w:t>en</w:t>
      </w:r>
      <w:proofErr w:type="spellEnd"/>
      <w:r w:rsidR="001871C9" w:rsidRPr="001871C9">
        <w:rPr>
          <w:rFonts w:ascii="Calibri" w:hAnsi="Calibri"/>
        </w:rPr>
        <w:t xml:space="preserve"> </w:t>
      </w:r>
      <w:proofErr w:type="spellStart"/>
      <w:r w:rsidR="001871C9" w:rsidRPr="001871C9">
        <w:rPr>
          <w:rFonts w:ascii="Calibri" w:hAnsi="Calibri"/>
        </w:rPr>
        <w:t>Latinoamérica</w:t>
      </w:r>
      <w:proofErr w:type="spellEnd"/>
      <w:r w:rsidR="001871C9" w:rsidRPr="001871C9">
        <w:rPr>
          <w:rFonts w:ascii="Calibri" w:hAnsi="Calibri"/>
        </w:rPr>
        <w:t xml:space="preserve">”. Durango: Universidad Juárez del Estado de Durango. 17-40. </w:t>
      </w:r>
      <w:r w:rsidR="001871C9" w:rsidRPr="001871C9">
        <w:rPr>
          <w:rFonts w:ascii="Calibri" w:hAnsi="Calibri"/>
          <w:lang w:val="es-ES"/>
        </w:rPr>
        <w:t>ISBN: 978-607-479-042-9</w:t>
      </w:r>
      <w:r>
        <w:rPr>
          <w:rFonts w:ascii="Calibri" w:hAnsi="Calibri"/>
        </w:rPr>
        <w:t>.</w:t>
      </w:r>
    </w:p>
    <w:p w14:paraId="5BD773C1" w14:textId="77777777" w:rsidR="00AE3E37" w:rsidRPr="008756E6" w:rsidRDefault="00AE3E37" w:rsidP="008756E6">
      <w:pPr>
        <w:tabs>
          <w:tab w:val="left" w:pos="384"/>
        </w:tabs>
        <w:ind w:right="117"/>
      </w:pPr>
    </w:p>
    <w:p w14:paraId="73809AF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7C5C621" w14:textId="77777777" w:rsidR="00AE3E37" w:rsidRDefault="00AE3E37">
      <w:pPr>
        <w:pStyle w:val="BodyText"/>
        <w:rPr>
          <w:rFonts w:ascii="Calibri"/>
          <w:sz w:val="20"/>
        </w:rPr>
      </w:pPr>
    </w:p>
    <w:p w14:paraId="694EB61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BE0B129" wp14:editId="35F9378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BAC1228" w14:textId="77777777"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34D336E4" wp14:editId="25ED994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14:paraId="634149CB" w14:textId="77777777" w:rsidR="002A196B" w:rsidRDefault="002A196B" w:rsidP="00404E5B">
      <w:pPr>
        <w:spacing w:before="92"/>
        <w:ind w:right="4234"/>
        <w:rPr>
          <w:noProof/>
        </w:rPr>
      </w:pPr>
      <w:r>
        <w:rPr>
          <w:noProof/>
        </w:rPr>
        <w:t xml:space="preserve">   </w:t>
      </w:r>
    </w:p>
    <w:p w14:paraId="5AB8D29A" w14:textId="77777777"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BFFC415" w14:textId="336693D6" w:rsidR="00B83E68" w:rsidRPr="00B83E68" w:rsidRDefault="00B83E68" w:rsidP="00B83E68">
      <w:pPr>
        <w:spacing w:before="41" w:line="154" w:lineRule="exact"/>
        <w:ind w:left="213" w:right="231"/>
        <w:jc w:val="both"/>
        <w:rPr>
          <w:rFonts w:ascii="Arial"/>
          <w:sz w:val="14"/>
        </w:rPr>
      </w:pPr>
      <w:r w:rsidRPr="00B83E68">
        <w:rPr>
          <w:rFonts w:ascii="Arial"/>
          <w:sz w:val="14"/>
        </w:rPr>
        <w:t>Gabriela Munoz-Melendez is head of the Department of Urban and Environmental Studies in the College of the Northern Border (El Colegio de la Frontera Norte)</w:t>
      </w:r>
      <w:r w:rsidR="007329FA">
        <w:rPr>
          <w:rFonts w:ascii="Arial"/>
          <w:sz w:val="14"/>
        </w:rPr>
        <w:t xml:space="preserve"> in Tijuana, Mexico</w:t>
      </w:r>
      <w:r w:rsidRPr="00B83E68">
        <w:rPr>
          <w:rFonts w:ascii="Arial"/>
          <w:sz w:val="14"/>
        </w:rPr>
        <w:t xml:space="preserve">. She is a chemical engineer and holds a PhD (and Diploma) in Environmental Sciences by Imperial College London. From 1992 to 1996, Gabriela </w:t>
      </w:r>
      <w:r w:rsidRPr="00B83E68">
        <w:rPr>
          <w:rFonts w:ascii="Arial"/>
          <w:sz w:val="14"/>
        </w:rPr>
        <w:lastRenderedPageBreak/>
        <w:t xml:space="preserve">Munoz worked for the General Directorate of Ecology in Mexico City. From 2000 to 2008, she was an associate researcher at the Department of Earth Sciences and Engineering - Imperial College London. She </w:t>
      </w:r>
      <w:r w:rsidR="007329FA">
        <w:rPr>
          <w:rFonts w:ascii="Arial"/>
          <w:sz w:val="14"/>
        </w:rPr>
        <w:t xml:space="preserve">has </w:t>
      </w:r>
      <w:r w:rsidRPr="00B83E68">
        <w:rPr>
          <w:rFonts w:ascii="Arial"/>
          <w:sz w:val="14"/>
        </w:rPr>
        <w:t>published articles in peer-reviewed papers in journals such as Environmental Science and Technology, Journal of the Cleaner Production and Journal of Borderlands Studies. From 2016 to 2017 Gabriela Munoz spent her sabbatical leave at Stanford University researching the water-energy nexus.</w:t>
      </w:r>
    </w:p>
    <w:p w14:paraId="7F744053" w14:textId="2ACC55AE" w:rsidR="00AE3E37" w:rsidRDefault="00A9710C">
      <w:pPr>
        <w:spacing w:before="41" w:line="154" w:lineRule="exact"/>
        <w:ind w:left="213" w:right="231"/>
        <w:jc w:val="both"/>
        <w:rPr>
          <w:rFonts w:ascii="Arial"/>
          <w:sz w:val="14"/>
        </w:rPr>
      </w:pPr>
      <w:r>
        <w:rPr>
          <w:rFonts w:ascii="Arial"/>
          <w:sz w:val="14"/>
        </w:rPr>
        <w:t>.</w:t>
      </w:r>
    </w:p>
    <w:p w14:paraId="29D49CF3" w14:textId="74D1447D" w:rsidR="00AE3E37" w:rsidRDefault="00A9710C">
      <w:pPr>
        <w:spacing w:before="62"/>
        <w:ind w:left="4217" w:right="4235"/>
        <w:jc w:val="center"/>
        <w:rPr>
          <w:rFonts w:ascii="Arial"/>
          <w:sz w:val="14"/>
        </w:rPr>
      </w:pPr>
      <w:proofErr w:type="spellStart"/>
      <w:proofErr w:type="gramStart"/>
      <w:r>
        <w:rPr>
          <w:rFonts w:ascii="Arial"/>
          <w:sz w:val="14"/>
        </w:rPr>
        <w:t>Email:</w:t>
      </w:r>
      <w:r w:rsidR="007329FA">
        <w:rPr>
          <w:rFonts w:ascii="Arial"/>
          <w:sz w:val="14"/>
        </w:rPr>
        <w:t>gmunoz@colef.mx</w:t>
      </w:r>
      <w:proofErr w:type="spellEnd"/>
      <w:proofErr w:type="gramEnd"/>
    </w:p>
    <w:p w14:paraId="1B3D637A" w14:textId="1D1E00BC" w:rsidR="00D1615F" w:rsidRDefault="00D1615F">
      <w:pPr>
        <w:spacing w:before="62"/>
        <w:ind w:left="4217" w:right="4235"/>
        <w:jc w:val="center"/>
        <w:rPr>
          <w:rFonts w:ascii="Arial"/>
          <w:sz w:val="14"/>
        </w:rPr>
      </w:pPr>
    </w:p>
    <w:p w14:paraId="16B5AFD7" w14:textId="249155E0" w:rsidR="00D1615F" w:rsidRPr="00D1615F" w:rsidRDefault="00D1615F" w:rsidP="00D1615F">
      <w:pPr>
        <w:spacing w:before="62"/>
        <w:ind w:left="270" w:right="250"/>
        <w:jc w:val="both"/>
        <w:rPr>
          <w:rFonts w:ascii="Arial"/>
          <w:sz w:val="14"/>
        </w:rPr>
      </w:pPr>
      <w:r w:rsidRPr="00D1615F">
        <w:rPr>
          <w:rFonts w:ascii="Arial"/>
          <w:sz w:val="14"/>
        </w:rPr>
        <w:t>Lina Ojeda-</w:t>
      </w:r>
      <w:proofErr w:type="spellStart"/>
      <w:r w:rsidRPr="00D1615F">
        <w:rPr>
          <w:rFonts w:ascii="Arial"/>
          <w:sz w:val="14"/>
        </w:rPr>
        <w:t>Revah</w:t>
      </w:r>
      <w:proofErr w:type="spellEnd"/>
      <w:r w:rsidRPr="00D1615F">
        <w:rPr>
          <w:rFonts w:ascii="Arial"/>
          <w:sz w:val="14"/>
        </w:rPr>
        <w:t xml:space="preserve"> is a professor and researcher of the Department of Urban and Environmental Studies in the College of the Northern Border (El </w:t>
      </w:r>
      <w:proofErr w:type="spellStart"/>
      <w:r w:rsidRPr="00D1615F">
        <w:rPr>
          <w:rFonts w:ascii="Arial"/>
          <w:sz w:val="14"/>
        </w:rPr>
        <w:t>C</w:t>
      </w:r>
      <w:r>
        <w:rPr>
          <w:rFonts w:ascii="Arial"/>
          <w:sz w:val="14"/>
        </w:rPr>
        <w:t>olef</w:t>
      </w:r>
      <w:proofErr w:type="spellEnd"/>
      <w:r w:rsidRPr="00D1615F">
        <w:rPr>
          <w:rFonts w:ascii="Arial"/>
          <w:sz w:val="14"/>
        </w:rPr>
        <w:t>) in Tijuana, Mexico. She is a biologist, with a PhD in Environment and Development of the Baja California Autonomous State University. She worked as a Director of Natural Resources of the Ministry of Environment in M</w:t>
      </w:r>
      <w:r w:rsidRPr="00D1615F">
        <w:rPr>
          <w:rFonts w:ascii="Arial"/>
          <w:sz w:val="14"/>
        </w:rPr>
        <w:t>é</w:t>
      </w:r>
      <w:r w:rsidRPr="00D1615F">
        <w:rPr>
          <w:rFonts w:ascii="Arial"/>
          <w:sz w:val="14"/>
        </w:rPr>
        <w:t xml:space="preserve">xico City (2002-2005), </w:t>
      </w:r>
      <w:r>
        <w:rPr>
          <w:rFonts w:ascii="Arial"/>
          <w:sz w:val="14"/>
        </w:rPr>
        <w:t xml:space="preserve">Director of Scientific dissemination </w:t>
      </w:r>
      <w:r w:rsidRPr="00D1615F">
        <w:rPr>
          <w:rFonts w:ascii="Arial"/>
          <w:sz w:val="14"/>
        </w:rPr>
        <w:t>(2007-2012),</w:t>
      </w:r>
      <w:r w:rsidRPr="00D1615F">
        <w:rPr>
          <w:rFonts w:ascii="Arial"/>
          <w:sz w:val="14"/>
        </w:rPr>
        <w:t> </w:t>
      </w:r>
      <w:r w:rsidRPr="00D1615F">
        <w:rPr>
          <w:rFonts w:ascii="Arial"/>
          <w:sz w:val="14"/>
        </w:rPr>
        <w:t>and</w:t>
      </w:r>
      <w:r>
        <w:rPr>
          <w:rFonts w:ascii="Arial"/>
          <w:sz w:val="14"/>
        </w:rPr>
        <w:t xml:space="preserve"> Director of </w:t>
      </w:r>
      <w:r w:rsidRPr="00D1615F">
        <w:rPr>
          <w:rFonts w:ascii="Arial"/>
          <w:sz w:val="14"/>
        </w:rPr>
        <w:t xml:space="preserve">Postgraduate </w:t>
      </w:r>
      <w:r>
        <w:rPr>
          <w:rFonts w:ascii="Arial"/>
          <w:sz w:val="14"/>
        </w:rPr>
        <w:t>Studies</w:t>
      </w:r>
      <w:r w:rsidRPr="00D1615F">
        <w:rPr>
          <w:rFonts w:ascii="Arial"/>
          <w:sz w:val="14"/>
        </w:rPr>
        <w:t> </w:t>
      </w:r>
      <w:r w:rsidRPr="00D1615F">
        <w:rPr>
          <w:rFonts w:ascii="Arial"/>
          <w:sz w:val="14"/>
        </w:rPr>
        <w:t xml:space="preserve">(2017-2019) at El </w:t>
      </w:r>
      <w:proofErr w:type="spellStart"/>
      <w:r w:rsidRPr="00D1615F">
        <w:rPr>
          <w:rFonts w:ascii="Arial"/>
          <w:sz w:val="14"/>
        </w:rPr>
        <w:t>Colef</w:t>
      </w:r>
      <w:proofErr w:type="spellEnd"/>
      <w:r w:rsidRPr="00D1615F">
        <w:rPr>
          <w:rFonts w:ascii="Arial"/>
          <w:sz w:val="14"/>
        </w:rPr>
        <w:t>. Lina Ojeda-</w:t>
      </w:r>
      <w:proofErr w:type="spellStart"/>
      <w:r w:rsidRPr="00D1615F">
        <w:rPr>
          <w:rFonts w:ascii="Arial"/>
          <w:sz w:val="14"/>
        </w:rPr>
        <w:t>Revah</w:t>
      </w:r>
      <w:proofErr w:type="spellEnd"/>
      <w:r w:rsidRPr="00D1615F">
        <w:rPr>
          <w:rFonts w:ascii="Arial"/>
          <w:sz w:val="14"/>
        </w:rPr>
        <w:t xml:space="preserve"> has published articles in the Journal of Urban Planning and Development, Cities, and Land use policy. She was a fellow of the Leadership for Environment and Development Program (LEAD- M</w:t>
      </w:r>
      <w:r w:rsidRPr="00D1615F">
        <w:rPr>
          <w:rFonts w:ascii="Arial"/>
          <w:sz w:val="14"/>
        </w:rPr>
        <w:t>é</w:t>
      </w:r>
      <w:r w:rsidRPr="00D1615F">
        <w:rPr>
          <w:rFonts w:ascii="Arial"/>
          <w:sz w:val="14"/>
        </w:rPr>
        <w:t>xico) of El Colegio de M</w:t>
      </w:r>
      <w:r w:rsidRPr="00D1615F">
        <w:rPr>
          <w:rFonts w:ascii="Arial"/>
          <w:sz w:val="14"/>
        </w:rPr>
        <w:t>é</w:t>
      </w:r>
      <w:r w:rsidRPr="00D1615F">
        <w:rPr>
          <w:rFonts w:ascii="Arial"/>
          <w:sz w:val="14"/>
        </w:rPr>
        <w:t>xico and at the Center for U.S- Mexican Studies, University of California.</w:t>
      </w:r>
      <w:r w:rsidRPr="00D1615F">
        <w:rPr>
          <w:rFonts w:ascii="Arial"/>
          <w:sz w:val="14"/>
        </w:rPr>
        <w:t> </w:t>
      </w:r>
      <w:r w:rsidRPr="00D1615F">
        <w:rPr>
          <w:rFonts w:ascii="Arial"/>
          <w:sz w:val="14"/>
        </w:rPr>
        <w:t>Her main research interests are urban green spaces and green infrastructure.</w:t>
      </w:r>
    </w:p>
    <w:p w14:paraId="230EF5BB" w14:textId="76982A0B" w:rsidR="00D1615F" w:rsidRDefault="00D1615F" w:rsidP="00D1615F">
      <w:pPr>
        <w:spacing w:before="62"/>
        <w:ind w:right="4235"/>
        <w:jc w:val="both"/>
        <w:rPr>
          <w:rFonts w:ascii="Arial"/>
          <w:sz w:val="14"/>
        </w:rPr>
      </w:pPr>
    </w:p>
    <w:p w14:paraId="55E67241" w14:textId="51971FA1" w:rsidR="000342D1" w:rsidRPr="00D1615F" w:rsidRDefault="00D1615F" w:rsidP="00D1615F">
      <w:pPr>
        <w:spacing w:before="62"/>
        <w:ind w:left="4217" w:right="4235"/>
        <w:jc w:val="center"/>
        <w:rPr>
          <w:rFonts w:ascii="Arial"/>
          <w:sz w:val="14"/>
        </w:rPr>
      </w:pPr>
      <w:proofErr w:type="spellStart"/>
      <w:proofErr w:type="gramStart"/>
      <w:r>
        <w:rPr>
          <w:rFonts w:ascii="Arial"/>
          <w:sz w:val="14"/>
        </w:rPr>
        <w:t>Email:</w:t>
      </w:r>
      <w:r>
        <w:rPr>
          <w:rFonts w:ascii="Arial"/>
          <w:sz w:val="14"/>
        </w:rPr>
        <w:t>lojeda</w:t>
      </w:r>
      <w:r>
        <w:rPr>
          <w:rFonts w:ascii="Arial"/>
          <w:sz w:val="14"/>
        </w:rPr>
        <w:t>@colef.mx</w:t>
      </w:r>
      <w:proofErr w:type="spellEnd"/>
      <w:proofErr w:type="gramEnd"/>
    </w:p>
    <w:p w14:paraId="5C95E639" w14:textId="19EA8B15"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71EFBF6" wp14:editId="6AB4CFC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DAE11A3" w14:textId="77777777" w:rsidR="00AE3E37" w:rsidRDefault="00AE3E37">
      <w:pPr>
        <w:pStyle w:val="BodyText"/>
        <w:rPr>
          <w:rFonts w:ascii="Arial"/>
          <w:sz w:val="20"/>
        </w:rPr>
      </w:pPr>
    </w:p>
    <w:p w14:paraId="19E7A0DD" w14:textId="77777777" w:rsidR="00AE3E37" w:rsidRDefault="00AE3E37">
      <w:pPr>
        <w:pStyle w:val="BodyText"/>
        <w:rPr>
          <w:rFonts w:ascii="Arial"/>
          <w:sz w:val="20"/>
        </w:rPr>
      </w:pPr>
    </w:p>
    <w:p w14:paraId="6613017E" w14:textId="77777777" w:rsidR="00AE3E37" w:rsidRDefault="00AE3E37">
      <w:pPr>
        <w:pStyle w:val="BodyText"/>
        <w:spacing w:before="7"/>
        <w:rPr>
          <w:rFonts w:ascii="Arial"/>
          <w:sz w:val="29"/>
        </w:rPr>
      </w:pPr>
    </w:p>
    <w:p w14:paraId="022D3C5B" w14:textId="77777777" w:rsidR="00AE3E37" w:rsidRPr="00B21A57" w:rsidRDefault="00A9710C">
      <w:pPr>
        <w:spacing w:before="39"/>
        <w:ind w:left="100"/>
        <w:rPr>
          <w:rFonts w:ascii="Minion Pro"/>
          <w:b/>
          <w:sz w:val="20"/>
        </w:rPr>
      </w:pPr>
      <w:r w:rsidRPr="00B21A57">
        <w:rPr>
          <w:rFonts w:ascii="Minion Pro"/>
          <w:b/>
          <w:sz w:val="20"/>
        </w:rPr>
        <w:t>Notes/Comments:</w:t>
      </w:r>
    </w:p>
    <w:p w14:paraId="1C713305" w14:textId="23149D88" w:rsidR="00AE3E37" w:rsidRDefault="00D1615F">
      <w:pPr>
        <w:rPr>
          <w:rFonts w:ascii="Minion Pro"/>
          <w:sz w:val="24"/>
        </w:rPr>
        <w:sectPr w:rsidR="00AE3E37">
          <w:type w:val="continuous"/>
          <w:pgSz w:w="11910" w:h="16840"/>
          <w:pgMar w:top="1740" w:right="600" w:bottom="840" w:left="620" w:header="720" w:footer="720" w:gutter="0"/>
          <w:cols w:space="720"/>
        </w:sectPr>
      </w:pPr>
      <w:r>
        <w:rPr>
          <w:rFonts w:ascii="Minion Pro"/>
          <w:sz w:val="24"/>
        </w:rPr>
        <w:t>I decided to include Dr. Ojeda -</w:t>
      </w:r>
      <w:proofErr w:type="spellStart"/>
      <w:r>
        <w:rPr>
          <w:rFonts w:ascii="Minion Pro"/>
          <w:sz w:val="24"/>
        </w:rPr>
        <w:t>Revah</w:t>
      </w:r>
      <w:proofErr w:type="spellEnd"/>
      <w:r>
        <w:rPr>
          <w:rFonts w:ascii="Minion Pro"/>
          <w:sz w:val="24"/>
        </w:rPr>
        <w:t xml:space="preserve">, because she has been involved  in </w:t>
      </w:r>
      <w:proofErr w:type="spellStart"/>
      <w:r>
        <w:rPr>
          <w:rFonts w:ascii="Minion Pro"/>
          <w:sz w:val="24"/>
        </w:rPr>
        <w:t>Ecoparque</w:t>
      </w:r>
      <w:r>
        <w:rPr>
          <w:rFonts w:ascii="Minion Pro"/>
          <w:sz w:val="24"/>
        </w:rPr>
        <w:t>’</w:t>
      </w:r>
      <w:r>
        <w:rPr>
          <w:rFonts w:ascii="Minion Pro"/>
          <w:sz w:val="24"/>
        </w:rPr>
        <w:t>s</w:t>
      </w:r>
      <w:proofErr w:type="spellEnd"/>
      <w:r>
        <w:rPr>
          <w:rFonts w:ascii="Minion Pro"/>
          <w:sz w:val="24"/>
        </w:rPr>
        <w:t xml:space="preserve"> development from its </w:t>
      </w:r>
      <w:proofErr w:type="spellStart"/>
      <w:r>
        <w:rPr>
          <w:rFonts w:ascii="Minion Pro"/>
          <w:sz w:val="24"/>
        </w:rPr>
        <w:t>origen</w:t>
      </w:r>
      <w:proofErr w:type="spellEnd"/>
      <w:r>
        <w:rPr>
          <w:rFonts w:ascii="Minion Pro"/>
          <w:sz w:val="24"/>
        </w:rPr>
        <w:t xml:space="preserve">. </w:t>
      </w:r>
    </w:p>
    <w:p w14:paraId="3DBF16F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89864" w14:textId="77777777" w:rsidR="00EF38ED" w:rsidRDefault="00EF38ED">
      <w:r>
        <w:separator/>
      </w:r>
    </w:p>
  </w:endnote>
  <w:endnote w:type="continuationSeparator" w:id="0">
    <w:p w14:paraId="068C06A6" w14:textId="77777777" w:rsidR="00EF38ED" w:rsidRDefault="00EF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3FE2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A684036" wp14:editId="6C74507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C617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33EF7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8403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27FC617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33EF7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54031A3" wp14:editId="4ABD01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0CE1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DF011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031A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09B0CE1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DF011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FEE4ED4" wp14:editId="04530CF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07C76"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58B37CF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E4ED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27007C76"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58B37CF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6C55D" w14:textId="77777777" w:rsidR="00EF38ED" w:rsidRDefault="00EF38ED">
      <w:r>
        <w:separator/>
      </w:r>
    </w:p>
  </w:footnote>
  <w:footnote w:type="continuationSeparator" w:id="0">
    <w:p w14:paraId="3AE5160E" w14:textId="77777777" w:rsidR="00EF38ED" w:rsidRDefault="00EF3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1626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5740E90" wp14:editId="705F755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5DD97"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40E9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0125DD97"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9247773" wp14:editId="270734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4FD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C142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4777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7594FD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C142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98C8AE26"/>
    <w:lvl w:ilvl="0" w:tplc="85CC831E">
      <w:start w:val="1"/>
      <w:numFmt w:val="decimal"/>
      <w:lvlText w:val="%1."/>
      <w:lvlJc w:val="left"/>
      <w:pPr>
        <w:ind w:left="383" w:hanging="284"/>
      </w:pPr>
      <w:rPr>
        <w:rFonts w:ascii="Calibri" w:eastAsia="Calibri" w:hAnsi="Calibri" w:cs="Calibri" w:hint="default"/>
        <w:b w:val="0"/>
        <w:bCs/>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83026BC"/>
    <w:multiLevelType w:val="hybridMultilevel"/>
    <w:tmpl w:val="66C032D4"/>
    <w:lvl w:ilvl="0" w:tplc="3F341834">
      <w:numFmt w:val="bullet"/>
      <w:lvlText w:val="*"/>
      <w:lvlJc w:val="left"/>
      <w:pPr>
        <w:ind w:left="157" w:hanging="227"/>
      </w:pPr>
      <w:rPr>
        <w:rFonts w:ascii="Arial" w:eastAsia="Arial" w:hAnsi="Arial" w:cs="Arial" w:hint="default"/>
        <w:w w:val="127"/>
        <w:sz w:val="24"/>
        <w:szCs w:val="24"/>
      </w:rPr>
    </w:lvl>
    <w:lvl w:ilvl="1" w:tplc="DCA8ADC8">
      <w:numFmt w:val="bullet"/>
      <w:lvlText w:val=""/>
      <w:lvlJc w:val="left"/>
      <w:pPr>
        <w:ind w:left="877" w:hanging="360"/>
      </w:pPr>
      <w:rPr>
        <w:rFonts w:ascii="Symbol" w:eastAsia="Symbol" w:hAnsi="Symbol" w:cs="Symbol" w:hint="default"/>
        <w:w w:val="76"/>
        <w:sz w:val="24"/>
        <w:szCs w:val="24"/>
      </w:rPr>
    </w:lvl>
    <w:lvl w:ilvl="2" w:tplc="630C4FDC">
      <w:numFmt w:val="bullet"/>
      <w:lvlText w:val="•"/>
      <w:lvlJc w:val="left"/>
      <w:pPr>
        <w:ind w:left="1880" w:hanging="360"/>
      </w:pPr>
      <w:rPr>
        <w:rFonts w:hint="default"/>
      </w:rPr>
    </w:lvl>
    <w:lvl w:ilvl="3" w:tplc="2724E332">
      <w:numFmt w:val="bullet"/>
      <w:lvlText w:val="•"/>
      <w:lvlJc w:val="left"/>
      <w:pPr>
        <w:ind w:left="2880" w:hanging="360"/>
      </w:pPr>
      <w:rPr>
        <w:rFonts w:hint="default"/>
      </w:rPr>
    </w:lvl>
    <w:lvl w:ilvl="4" w:tplc="96D4B078">
      <w:numFmt w:val="bullet"/>
      <w:lvlText w:val="•"/>
      <w:lvlJc w:val="left"/>
      <w:pPr>
        <w:ind w:left="3880" w:hanging="360"/>
      </w:pPr>
      <w:rPr>
        <w:rFonts w:hint="default"/>
      </w:rPr>
    </w:lvl>
    <w:lvl w:ilvl="5" w:tplc="64021F44">
      <w:numFmt w:val="bullet"/>
      <w:lvlText w:val="•"/>
      <w:lvlJc w:val="left"/>
      <w:pPr>
        <w:ind w:left="4880" w:hanging="360"/>
      </w:pPr>
      <w:rPr>
        <w:rFonts w:hint="default"/>
      </w:rPr>
    </w:lvl>
    <w:lvl w:ilvl="6" w:tplc="EBC8D6A2">
      <w:numFmt w:val="bullet"/>
      <w:lvlText w:val="•"/>
      <w:lvlJc w:val="left"/>
      <w:pPr>
        <w:ind w:left="5880" w:hanging="360"/>
      </w:pPr>
      <w:rPr>
        <w:rFonts w:hint="default"/>
      </w:rPr>
    </w:lvl>
    <w:lvl w:ilvl="7" w:tplc="C66A715C">
      <w:numFmt w:val="bullet"/>
      <w:lvlText w:val="•"/>
      <w:lvlJc w:val="left"/>
      <w:pPr>
        <w:ind w:left="6880" w:hanging="360"/>
      </w:pPr>
      <w:rPr>
        <w:rFonts w:hint="default"/>
      </w:rPr>
    </w:lvl>
    <w:lvl w:ilvl="8" w:tplc="56E29A50">
      <w:numFmt w:val="bullet"/>
      <w:lvlText w:val="•"/>
      <w:lvlJc w:val="left"/>
      <w:pPr>
        <w:ind w:left="7880" w:hanging="360"/>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42D1"/>
    <w:rsid w:val="000E2911"/>
    <w:rsid w:val="001263DF"/>
    <w:rsid w:val="001871C9"/>
    <w:rsid w:val="001B7AB0"/>
    <w:rsid w:val="00272C9E"/>
    <w:rsid w:val="00292ED9"/>
    <w:rsid w:val="002A196B"/>
    <w:rsid w:val="002A7F51"/>
    <w:rsid w:val="002B2804"/>
    <w:rsid w:val="002D230E"/>
    <w:rsid w:val="00345359"/>
    <w:rsid w:val="00404E5B"/>
    <w:rsid w:val="00414F7B"/>
    <w:rsid w:val="004355DC"/>
    <w:rsid w:val="004749B4"/>
    <w:rsid w:val="00494130"/>
    <w:rsid w:val="004F3523"/>
    <w:rsid w:val="00521F4D"/>
    <w:rsid w:val="005973B9"/>
    <w:rsid w:val="005B3A56"/>
    <w:rsid w:val="006060CE"/>
    <w:rsid w:val="0063497F"/>
    <w:rsid w:val="006866BE"/>
    <w:rsid w:val="00692C25"/>
    <w:rsid w:val="007329FA"/>
    <w:rsid w:val="007E3073"/>
    <w:rsid w:val="00873DF0"/>
    <w:rsid w:val="008756E6"/>
    <w:rsid w:val="0088435F"/>
    <w:rsid w:val="008B3F7D"/>
    <w:rsid w:val="009372DE"/>
    <w:rsid w:val="009B2D44"/>
    <w:rsid w:val="00A07E82"/>
    <w:rsid w:val="00A9710C"/>
    <w:rsid w:val="00AE3E37"/>
    <w:rsid w:val="00B21A57"/>
    <w:rsid w:val="00B36ED7"/>
    <w:rsid w:val="00B83E68"/>
    <w:rsid w:val="00C33602"/>
    <w:rsid w:val="00CD1C39"/>
    <w:rsid w:val="00CD2A12"/>
    <w:rsid w:val="00CD6F55"/>
    <w:rsid w:val="00D064F7"/>
    <w:rsid w:val="00D1615F"/>
    <w:rsid w:val="00DE1AF1"/>
    <w:rsid w:val="00DE3104"/>
    <w:rsid w:val="00DF5285"/>
    <w:rsid w:val="00E20885"/>
    <w:rsid w:val="00E66483"/>
    <w:rsid w:val="00EA6F42"/>
    <w:rsid w:val="00EB34A3"/>
    <w:rsid w:val="00EF38ED"/>
    <w:rsid w:val="00F4236B"/>
    <w:rsid w:val="00F72EEA"/>
    <w:rsid w:val="00F84CAE"/>
    <w:rsid w:val="00F92CB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AD991"/>
  <w15:docId w15:val="{53004124-91DB-B849-90EE-C96E17C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87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2710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42691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6480379">
      <w:bodyDiv w:val="1"/>
      <w:marLeft w:val="0"/>
      <w:marRight w:val="0"/>
      <w:marTop w:val="0"/>
      <w:marBottom w:val="0"/>
      <w:divBdr>
        <w:top w:val="none" w:sz="0" w:space="0" w:color="auto"/>
        <w:left w:val="none" w:sz="0" w:space="0" w:color="auto"/>
        <w:bottom w:val="none" w:sz="0" w:space="0" w:color="auto"/>
        <w:right w:val="none" w:sz="0" w:space="0" w:color="auto"/>
      </w:divBdr>
    </w:div>
    <w:div w:id="1568146847">
      <w:bodyDiv w:val="1"/>
      <w:marLeft w:val="0"/>
      <w:marRight w:val="0"/>
      <w:marTop w:val="0"/>
      <w:marBottom w:val="0"/>
      <w:divBdr>
        <w:top w:val="none" w:sz="0" w:space="0" w:color="auto"/>
        <w:left w:val="none" w:sz="0" w:space="0" w:color="auto"/>
        <w:bottom w:val="none" w:sz="0" w:space="0" w:color="auto"/>
        <w:right w:val="none" w:sz="0" w:space="0" w:color="auto"/>
      </w:divBdr>
    </w:div>
    <w:div w:id="2053381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doi.org/10.33679/rtn.vlil.2114%2010.1111/lamp.12148" TargetMode="Externa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Gabriela Munoz-Melendez</cp:lastModifiedBy>
  <cp:revision>21</cp:revision>
  <dcterms:created xsi:type="dcterms:W3CDTF">2021-03-05T18:16:00Z</dcterms:created>
  <dcterms:modified xsi:type="dcterms:W3CDTF">2022-02-21T05:36:00Z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