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3A8" w:rsidRDefault="006733A8" w:rsidP="006733A8">
      <w:pPr>
        <w:pStyle w:val="Heading1"/>
        <w:spacing w:before="0"/>
        <w:ind w:left="0"/>
        <w:rPr>
          <w:color w:val="337AB7"/>
        </w:rPr>
      </w:pPr>
      <w:r w:rsidRPr="006733A8">
        <w:rPr>
          <w:color w:val="337AB7"/>
        </w:rPr>
        <w:t>Availability of safety measures and knowledge towards hazardous waste management among workers in scientific laboratories of two universities in Lebanon</w:t>
      </w:r>
    </w:p>
    <w:p w:rsidR="006733A8" w:rsidRDefault="006733A8" w:rsidP="006733A8">
      <w:pPr>
        <w:pStyle w:val="BodyText"/>
        <w:ind w:left="100" w:right="5987"/>
        <w:rPr>
          <w:rFonts w:ascii="Arial"/>
        </w:rPr>
      </w:pPr>
    </w:p>
    <w:p w:rsidR="006733A8" w:rsidRPr="006733A8" w:rsidRDefault="006733A8" w:rsidP="006733A8">
      <w:pPr>
        <w:pStyle w:val="BodyText"/>
        <w:ind w:left="100" w:right="5987"/>
        <w:rPr>
          <w:rFonts w:ascii="Arial"/>
        </w:rPr>
      </w:pPr>
      <w:r>
        <w:rPr>
          <w:rFonts w:ascii="Arial"/>
        </w:rPr>
        <w:t xml:space="preserve"> </w:t>
      </w:r>
      <w:proofErr w:type="spellStart"/>
      <w:r w:rsidRPr="006733A8">
        <w:rPr>
          <w:rFonts w:ascii="Arial"/>
        </w:rPr>
        <w:t>Inaam</w:t>
      </w:r>
      <w:proofErr w:type="spellEnd"/>
      <w:r w:rsidRPr="006733A8">
        <w:rPr>
          <w:rFonts w:ascii="Arial"/>
        </w:rPr>
        <w:t xml:space="preserve"> </w:t>
      </w:r>
      <w:proofErr w:type="spellStart"/>
      <w:r w:rsidRPr="006733A8">
        <w:rPr>
          <w:rFonts w:ascii="Arial"/>
        </w:rPr>
        <w:t>Nasrallah</w:t>
      </w:r>
      <w:proofErr w:type="spellEnd"/>
      <w:r>
        <w:rPr>
          <w:rFonts w:ascii="Arial"/>
        </w:rPr>
        <w:t xml:space="preserve"> PhD candidate-</w:t>
      </w:r>
      <w:r w:rsidRPr="006733A8">
        <w:rPr>
          <w:rFonts w:ascii="Arial"/>
        </w:rPr>
        <w:t xml:space="preserve"> </w:t>
      </w:r>
      <w:r>
        <w:rPr>
          <w:rFonts w:ascii="Arial"/>
        </w:rPr>
        <w:t>Lebanon</w:t>
      </w:r>
    </w:p>
    <w:p w:rsidR="006733A8" w:rsidRPr="006733A8" w:rsidRDefault="006733A8" w:rsidP="006733A8">
      <w:pPr>
        <w:pStyle w:val="BodyText"/>
        <w:ind w:left="100" w:right="5987"/>
        <w:rPr>
          <w:rFonts w:ascii="Arial"/>
        </w:rPr>
      </w:pPr>
      <w:r w:rsidRPr="006733A8">
        <w:rPr>
          <w:rFonts w:ascii="Arial"/>
        </w:rPr>
        <w:t xml:space="preserve"> Pascale </w:t>
      </w:r>
      <w:proofErr w:type="spellStart"/>
      <w:r w:rsidRPr="006733A8">
        <w:rPr>
          <w:rFonts w:ascii="Arial"/>
        </w:rPr>
        <w:t>Salameh</w:t>
      </w:r>
      <w:proofErr w:type="spellEnd"/>
      <w:r>
        <w:rPr>
          <w:rFonts w:ascii="Arial"/>
        </w:rPr>
        <w:t xml:space="preserve"> Professor-</w:t>
      </w:r>
      <w:r w:rsidRPr="006733A8">
        <w:rPr>
          <w:rFonts w:ascii="Arial"/>
        </w:rPr>
        <w:t xml:space="preserve"> </w:t>
      </w:r>
      <w:r>
        <w:rPr>
          <w:rFonts w:ascii="Arial"/>
        </w:rPr>
        <w:t>Lebanon</w:t>
      </w:r>
    </w:p>
    <w:p w:rsidR="006733A8" w:rsidRPr="006733A8" w:rsidRDefault="006733A8" w:rsidP="006733A8">
      <w:pPr>
        <w:pStyle w:val="BodyText"/>
        <w:ind w:left="100" w:right="5987"/>
        <w:rPr>
          <w:rFonts w:ascii="Arial"/>
        </w:rPr>
      </w:pPr>
      <w:r>
        <w:rPr>
          <w:rFonts w:ascii="Arial"/>
          <w:sz w:val="20"/>
        </w:rPr>
        <w:t xml:space="preserve"> </w:t>
      </w:r>
      <w:proofErr w:type="spellStart"/>
      <w:r w:rsidRPr="006733A8">
        <w:rPr>
          <w:rFonts w:ascii="Arial"/>
        </w:rPr>
        <w:t>Abbass</w:t>
      </w:r>
      <w:proofErr w:type="spellEnd"/>
      <w:r w:rsidRPr="006733A8">
        <w:rPr>
          <w:rFonts w:ascii="Arial"/>
        </w:rPr>
        <w:t xml:space="preserve"> El-Outa</w:t>
      </w:r>
      <w:r>
        <w:rPr>
          <w:rFonts w:ascii="Arial"/>
        </w:rPr>
        <w:t xml:space="preserve"> Doctor-</w:t>
      </w:r>
      <w:r w:rsidRPr="006733A8">
        <w:rPr>
          <w:rFonts w:ascii="Arial"/>
        </w:rPr>
        <w:t xml:space="preserve"> </w:t>
      </w:r>
      <w:r>
        <w:rPr>
          <w:rFonts w:ascii="Arial"/>
        </w:rPr>
        <w:t>Lebanon</w:t>
      </w:r>
    </w:p>
    <w:p w:rsidR="006733A8" w:rsidRPr="006733A8" w:rsidRDefault="006733A8" w:rsidP="006733A8">
      <w:pPr>
        <w:pStyle w:val="BodyText"/>
        <w:ind w:left="100" w:right="5987"/>
        <w:rPr>
          <w:rFonts w:ascii="Arial"/>
        </w:rPr>
      </w:pPr>
      <w:r>
        <w:rPr>
          <w:rFonts w:ascii="Arial"/>
        </w:rPr>
        <w:t xml:space="preserve"> </w:t>
      </w:r>
      <w:proofErr w:type="spellStart"/>
      <w:r>
        <w:rPr>
          <w:rFonts w:ascii="Arial"/>
        </w:rPr>
        <w:t>Assem</w:t>
      </w:r>
      <w:proofErr w:type="spellEnd"/>
      <w:r>
        <w:rPr>
          <w:rFonts w:ascii="Arial"/>
        </w:rPr>
        <w:t xml:space="preserve"> </w:t>
      </w:r>
      <w:proofErr w:type="spellStart"/>
      <w:r>
        <w:rPr>
          <w:rFonts w:ascii="Arial"/>
        </w:rPr>
        <w:t>AL</w:t>
      </w:r>
      <w:r w:rsidRPr="006733A8">
        <w:rPr>
          <w:rFonts w:ascii="Arial"/>
        </w:rPr>
        <w:t>kak</w:t>
      </w:r>
      <w:proofErr w:type="spellEnd"/>
      <w:r>
        <w:rPr>
          <w:rFonts w:ascii="Arial"/>
        </w:rPr>
        <w:t xml:space="preserve"> Professor-</w:t>
      </w:r>
      <w:r w:rsidRPr="006733A8">
        <w:rPr>
          <w:rFonts w:ascii="Arial"/>
        </w:rPr>
        <w:t xml:space="preserve"> </w:t>
      </w:r>
      <w:r>
        <w:rPr>
          <w:rFonts w:ascii="Arial"/>
        </w:rPr>
        <w:t>Lebanon</w:t>
      </w:r>
    </w:p>
    <w:p w:rsidR="006733A8" w:rsidRPr="006733A8" w:rsidRDefault="006733A8" w:rsidP="006733A8">
      <w:pPr>
        <w:pStyle w:val="BodyText"/>
        <w:ind w:left="100" w:right="5987"/>
        <w:rPr>
          <w:rFonts w:ascii="Arial"/>
        </w:rPr>
      </w:pPr>
      <w:r>
        <w:rPr>
          <w:rFonts w:ascii="Arial"/>
        </w:rPr>
        <w:t xml:space="preserve"> </w:t>
      </w:r>
      <w:proofErr w:type="spellStart"/>
      <w:r w:rsidRPr="006733A8">
        <w:rPr>
          <w:rFonts w:ascii="Arial"/>
        </w:rPr>
        <w:t>Rihab</w:t>
      </w:r>
      <w:proofErr w:type="spellEnd"/>
      <w:r w:rsidRPr="006733A8">
        <w:rPr>
          <w:rFonts w:ascii="Arial"/>
        </w:rPr>
        <w:t xml:space="preserve"> Nasr</w:t>
      </w:r>
      <w:r>
        <w:rPr>
          <w:rFonts w:ascii="Arial"/>
        </w:rPr>
        <w:t xml:space="preserve"> Professor-</w:t>
      </w:r>
      <w:r w:rsidRPr="006733A8">
        <w:rPr>
          <w:rFonts w:ascii="Arial"/>
        </w:rPr>
        <w:t xml:space="preserve"> </w:t>
      </w:r>
      <w:r>
        <w:rPr>
          <w:rFonts w:ascii="Arial"/>
        </w:rPr>
        <w:t>Lebanon</w:t>
      </w:r>
    </w:p>
    <w:p w:rsidR="006733A8" w:rsidRPr="006733A8" w:rsidRDefault="006733A8" w:rsidP="006733A8">
      <w:pPr>
        <w:pStyle w:val="BodyText"/>
        <w:ind w:right="5987"/>
        <w:rPr>
          <w:rFonts w:ascii="Arial"/>
        </w:rPr>
      </w:pPr>
      <w:r>
        <w:rPr>
          <w:rFonts w:ascii="Arial"/>
        </w:rPr>
        <w:t xml:space="preserve">   </w:t>
      </w:r>
      <w:proofErr w:type="spellStart"/>
      <w:r w:rsidRPr="006733A8">
        <w:rPr>
          <w:rFonts w:ascii="Arial"/>
        </w:rPr>
        <w:t>Wafa</w:t>
      </w:r>
      <w:proofErr w:type="spellEnd"/>
      <w:r w:rsidRPr="006733A8">
        <w:rPr>
          <w:rFonts w:ascii="Arial"/>
        </w:rPr>
        <w:t xml:space="preserve"> </w:t>
      </w:r>
      <w:proofErr w:type="spellStart"/>
      <w:r w:rsidRPr="006733A8">
        <w:rPr>
          <w:rFonts w:ascii="Arial"/>
        </w:rPr>
        <w:t>Bawab</w:t>
      </w:r>
      <w:proofErr w:type="spellEnd"/>
      <w:r>
        <w:rPr>
          <w:rFonts w:ascii="Arial"/>
        </w:rPr>
        <w:t xml:space="preserve"> Professor-Lebanon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6733A8">
          <w:headerReference w:type="default" r:id="rId8"/>
          <w:footerReference w:type="default" r:id="rId9"/>
          <w:type w:val="continuous"/>
          <w:pgSz w:w="11910" w:h="16840"/>
          <w:pgMar w:top="1270" w:right="600" w:bottom="270" w:left="620" w:header="541" w:footer="268"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733A8" w:rsidRPr="006733A8" w:rsidRDefault="006733A8" w:rsidP="006733A8">
      <w:pPr>
        <w:pStyle w:val="BodyText"/>
        <w:spacing w:before="90" w:line="280" w:lineRule="auto"/>
        <w:ind w:left="100"/>
        <w:jc w:val="both"/>
      </w:pPr>
      <w:r w:rsidRPr="006733A8">
        <w:t>Academic and research laboratories generate a large variety of hazardous waste necessitating adequate knowledge toward hazardous waste management (HWM) and safety measures to control their impact. This study evaluates the knowledge regarding safety measures to be applied when collecting and storing waste in scientific laboratories of Universities in Lebanon.</w:t>
      </w:r>
    </w:p>
    <w:p w:rsidR="006733A8" w:rsidRPr="006733A8" w:rsidRDefault="006733A8" w:rsidP="006733A8">
      <w:pPr>
        <w:pStyle w:val="BodyText"/>
        <w:spacing w:before="90" w:line="280" w:lineRule="auto"/>
        <w:ind w:left="100"/>
        <w:jc w:val="both"/>
      </w:pPr>
      <w:r w:rsidRPr="006733A8">
        <w:t xml:space="preserve">A survey-based observational study was conducted at the scientific laboratories of the public university and the private university. Chi-square and Fisher’s exact tests, Independent Sample T-test, Pearson correlation coefficient, and ANOVA were used for comparing differences and associations among socio-demographic variables. Linear regression models were used to map predictors of knowledge score and its relationships with demographic variables as well as training on proper HWM. </w:t>
      </w:r>
    </w:p>
    <w:p w:rsidR="006733A8" w:rsidRPr="006733A8" w:rsidRDefault="006733A8" w:rsidP="006733A8">
      <w:pPr>
        <w:pStyle w:val="BodyText"/>
        <w:spacing w:before="90" w:line="280" w:lineRule="auto"/>
        <w:ind w:left="100"/>
        <w:jc w:val="both"/>
      </w:pPr>
      <w:r w:rsidRPr="006733A8">
        <w:t xml:space="preserve">Among participants (N=309), the mean total knowledge score of participants was 9.02±4.34 (maximum attainable score, 13), only (31.1%) have received training on proper HWM. Significant associations (p&lt;0.05) were found between knowledge score on safety measures of HWM and job function, years of experience, educational level, professional status, the work schedule of laboratory workers as well as with training on proper HWM. </w:t>
      </w:r>
    </w:p>
    <w:p w:rsidR="006733A8" w:rsidRPr="006733A8" w:rsidRDefault="006733A8" w:rsidP="006733A8">
      <w:pPr>
        <w:pStyle w:val="BodyText"/>
        <w:spacing w:before="90" w:line="280" w:lineRule="auto"/>
        <w:ind w:left="100"/>
        <w:jc w:val="both"/>
      </w:pPr>
      <w:r w:rsidRPr="006733A8">
        <w:t>Linear regression modeling revealed that bachelor level lab workers were predictive of significantly (p=0.043) higher knowledge score with a mean difference of 2.9 than those with a doctoral degree, the full-time working schedule was predictive of significantly (p=0.03) higher knowledge score with a mean difference of 1.62 than those of part-time and respondents from the public university had significantly higher knowledge score than those of the private university.</w:t>
      </w:r>
    </w:p>
    <w:p w:rsidR="006733A8" w:rsidRPr="006733A8" w:rsidRDefault="006733A8" w:rsidP="006733A8">
      <w:pPr>
        <w:pStyle w:val="BodyText"/>
        <w:spacing w:before="90" w:line="280" w:lineRule="auto"/>
        <w:ind w:left="100"/>
        <w:jc w:val="both"/>
      </w:pPr>
      <w:r w:rsidRPr="006733A8">
        <w:t>This study shows a good knowledge of HWM in the scientific laboratories of universities in Lebanon as well as a good perception regarding the impact of HW on health and the environment. Few suggestions emerge from the study that can be beneficial to encourage responsible academic labs to enhance the culture, attitude, and practice on proper WM in a scientific laboratory.</w:t>
      </w:r>
    </w:p>
    <w:p w:rsidR="00AE3E37" w:rsidRDefault="00A9710C" w:rsidP="006733A8">
      <w:pPr>
        <w:pStyle w:val="BodyText"/>
        <w:spacing w:before="90" w:line="280" w:lineRule="auto"/>
        <w:jc w:val="both"/>
      </w:pPr>
      <w:r>
        <w:br w:type="column"/>
      </w:r>
    </w:p>
    <w:p w:rsidR="005973B9" w:rsidRDefault="006733A8" w:rsidP="005973B9">
      <w:pPr>
        <w:spacing w:line="204" w:lineRule="exact"/>
        <w:rPr>
          <w:rFonts w:ascii="Arial"/>
          <w:b/>
          <w:sz w:val="20"/>
        </w:rPr>
      </w:pPr>
      <w:r>
        <w:rPr>
          <w:rFonts w:ascii="Arial"/>
          <w:b/>
          <w:sz w:val="16"/>
          <w:szCs w:val="18"/>
        </w:rPr>
        <w:t xml:space="preserve">   </w:t>
      </w:r>
      <w:r w:rsidR="005973B9">
        <w:rPr>
          <w:rFonts w:ascii="Arial"/>
          <w:b/>
          <w:color w:val="BF5A14"/>
          <w:sz w:val="20"/>
        </w:rPr>
        <w:t>Recent Publications (minimum 5)</w:t>
      </w:r>
    </w:p>
    <w:p w:rsidR="006733A8" w:rsidRPr="006733A8" w:rsidRDefault="006733A8" w:rsidP="006733A8">
      <w:pPr>
        <w:pStyle w:val="BodyText"/>
        <w:numPr>
          <w:ilvl w:val="0"/>
          <w:numId w:val="3"/>
        </w:numPr>
        <w:spacing w:before="85" w:line="216" w:lineRule="exact"/>
        <w:ind w:right="138"/>
        <w:jc w:val="both"/>
        <w:rPr>
          <w:rFonts w:ascii="Calibri" w:hAnsi="Calibri"/>
        </w:rPr>
      </w:pPr>
      <w:r w:rsidRPr="006733A8">
        <w:rPr>
          <w:rFonts w:ascii="Calibri"/>
          <w:lang w:val="fr-FR"/>
        </w:rPr>
        <w:t xml:space="preserve">Walters AU, Lawrence W, </w:t>
      </w:r>
      <w:proofErr w:type="spellStart"/>
      <w:r w:rsidRPr="006733A8">
        <w:rPr>
          <w:rFonts w:ascii="Calibri"/>
          <w:lang w:val="fr-FR"/>
        </w:rPr>
        <w:t>Jalsa</w:t>
      </w:r>
      <w:proofErr w:type="spellEnd"/>
      <w:r w:rsidRPr="006733A8">
        <w:rPr>
          <w:rFonts w:ascii="Calibri"/>
          <w:lang w:val="fr-FR"/>
        </w:rPr>
        <w:t xml:space="preserve"> NK. </w:t>
      </w:r>
      <w:r w:rsidRPr="006733A8">
        <w:rPr>
          <w:rFonts w:ascii="Calibri"/>
        </w:rPr>
        <w:t>Chemical laboratory safety awareness, attitudes and practices of tertiary students. Safety science. 2017;96:161-71</w:t>
      </w:r>
    </w:p>
    <w:p w:rsidR="006733A8" w:rsidRPr="006733A8" w:rsidRDefault="006733A8" w:rsidP="006733A8">
      <w:pPr>
        <w:pStyle w:val="BodyText"/>
        <w:numPr>
          <w:ilvl w:val="0"/>
          <w:numId w:val="3"/>
        </w:numPr>
        <w:spacing w:before="85" w:line="216" w:lineRule="exact"/>
        <w:ind w:right="138"/>
        <w:jc w:val="both"/>
        <w:rPr>
          <w:rFonts w:ascii="Calibri"/>
          <w:lang w:val="fr-FR"/>
        </w:rPr>
      </w:pPr>
      <w:r w:rsidRPr="006733A8">
        <w:rPr>
          <w:rFonts w:ascii="Calibri"/>
          <w:lang w:val="fr-FR"/>
        </w:rPr>
        <w:t xml:space="preserve">Madrigal DV, </w:t>
      </w:r>
      <w:proofErr w:type="spellStart"/>
      <w:r w:rsidRPr="006733A8">
        <w:rPr>
          <w:rFonts w:ascii="Calibri"/>
          <w:lang w:val="fr-FR"/>
        </w:rPr>
        <w:t>Oracion</w:t>
      </w:r>
      <w:proofErr w:type="spellEnd"/>
      <w:r w:rsidRPr="006733A8">
        <w:rPr>
          <w:rFonts w:ascii="Calibri"/>
          <w:lang w:val="fr-FR"/>
        </w:rPr>
        <w:t xml:space="preserve"> EG. Solid Waste Management Awareness, Attitude, and Practices in a Philippine Catholic Higher Education Institution. Recoletos Multidisciplinary Research Journal. 2017;5(2).</w:t>
      </w:r>
      <w:hyperlink r:id="rId10" w:history="1">
        <w:r w:rsidRPr="006733A8">
          <w:rPr>
            <w:rFonts w:ascii="Calibri"/>
            <w:lang w:val="fr-FR"/>
          </w:rPr>
          <w:t>https://doi.org/10.32871/rmrj1705.02.04</w:t>
        </w:r>
      </w:hyperlink>
      <w:r w:rsidRPr="006733A8">
        <w:rPr>
          <w:rFonts w:ascii="Calibri"/>
          <w:lang w:val="fr-FR"/>
        </w:rPr>
        <w:t xml:space="preserve"> </w:t>
      </w:r>
    </w:p>
    <w:p w:rsidR="006733A8" w:rsidRPr="006733A8" w:rsidRDefault="006733A8" w:rsidP="006733A8">
      <w:pPr>
        <w:pStyle w:val="BodyText"/>
        <w:numPr>
          <w:ilvl w:val="0"/>
          <w:numId w:val="3"/>
        </w:numPr>
        <w:spacing w:before="85" w:line="216" w:lineRule="exact"/>
        <w:ind w:right="138"/>
        <w:jc w:val="both"/>
        <w:rPr>
          <w:rFonts w:ascii="Calibri"/>
          <w:lang w:val="fr-FR"/>
        </w:rPr>
      </w:pPr>
      <w:r w:rsidRPr="006733A8">
        <w:rPr>
          <w:rFonts w:ascii="Calibri"/>
        </w:rPr>
        <w:t xml:space="preserve">EPA. United States Environmental Protection Agency (EPA). </w:t>
      </w:r>
      <w:proofErr w:type="spellStart"/>
      <w:r w:rsidRPr="006733A8">
        <w:rPr>
          <w:rFonts w:ascii="Calibri"/>
          <w:lang w:val="fr-FR"/>
        </w:rPr>
        <w:t>Regulatory</w:t>
      </w:r>
      <w:proofErr w:type="spellEnd"/>
      <w:r w:rsidRPr="006733A8">
        <w:rPr>
          <w:rFonts w:ascii="Calibri"/>
          <w:lang w:val="fr-FR"/>
        </w:rPr>
        <w:t xml:space="preserve"> and Guidance Information by Topic: Waste. Available at: Regulations for Hazardous Waste Generators - US EPA ,</w:t>
      </w:r>
      <w:hyperlink r:id="rId11" w:history="1">
        <w:r w:rsidRPr="006733A8">
          <w:rPr>
            <w:rFonts w:ascii="Calibri"/>
            <w:lang w:val="fr-FR"/>
          </w:rPr>
          <w:t>https://www.epa.gov/hwgenerators/regulations-hazardous-waste-generated-academic-laboratories</w:t>
        </w:r>
      </w:hyperlink>
      <w:r w:rsidRPr="006733A8">
        <w:rPr>
          <w:rFonts w:ascii="Calibri"/>
          <w:lang w:val="fr-FR"/>
        </w:rPr>
        <w:t>. 2019</w:t>
      </w:r>
    </w:p>
    <w:p w:rsidR="006733A8" w:rsidRPr="00F1196A" w:rsidRDefault="006733A8" w:rsidP="006733A8">
      <w:pPr>
        <w:pStyle w:val="BodyText"/>
        <w:numPr>
          <w:ilvl w:val="0"/>
          <w:numId w:val="3"/>
        </w:numPr>
        <w:spacing w:before="85" w:line="216" w:lineRule="exact"/>
        <w:ind w:right="138"/>
        <w:jc w:val="both"/>
        <w:rPr>
          <w:rFonts w:asciiTheme="majorBidi" w:hAnsiTheme="majorBidi" w:cstheme="majorBidi"/>
        </w:rPr>
      </w:pPr>
      <w:r w:rsidRPr="006733A8">
        <w:rPr>
          <w:rFonts w:ascii="Calibri"/>
          <w:lang w:val="fr-FR"/>
        </w:rPr>
        <w:t>Mohammed LY, Sanyi RHH, Al-Rayahi IAM. Attitudes of Biological Waste Management among a Sample of Academic Personnel Working in Baghdad. Indian Journal of Public Health Research &amp; Development. 2018;9(12).</w:t>
      </w:r>
      <w:hyperlink r:id="rId12" w:history="1">
        <w:r w:rsidRPr="006733A8">
          <w:rPr>
            <w:rFonts w:ascii="Calibri"/>
            <w:lang w:val="fr-FR"/>
          </w:rPr>
          <w:t>http://dx.doi.org/10.5958/0976-5506.2018.01952.6</w:t>
        </w:r>
      </w:hyperlink>
      <w:r w:rsidRPr="00F1196A">
        <w:rPr>
          <w:rFonts w:asciiTheme="majorBidi" w:hAnsiTheme="majorBidi" w:cstheme="majorBidi"/>
        </w:rPr>
        <w:t xml:space="preserve"> </w:t>
      </w:r>
    </w:p>
    <w:p w:rsidR="006733A8" w:rsidRPr="006733A8" w:rsidRDefault="006733A8" w:rsidP="006733A8">
      <w:pPr>
        <w:pStyle w:val="BodyText"/>
        <w:numPr>
          <w:ilvl w:val="0"/>
          <w:numId w:val="3"/>
        </w:numPr>
        <w:spacing w:before="85" w:line="216" w:lineRule="exact"/>
        <w:ind w:right="138"/>
        <w:jc w:val="both"/>
        <w:rPr>
          <w:lang w:val="fr-FR"/>
        </w:rPr>
      </w:pPr>
      <w:proofErr w:type="spellStart"/>
      <w:r w:rsidRPr="006733A8">
        <w:rPr>
          <w:rFonts w:ascii="Calibri"/>
          <w:lang w:val="fr-FR"/>
        </w:rPr>
        <w:t>Fazzo</w:t>
      </w:r>
      <w:proofErr w:type="spellEnd"/>
      <w:r w:rsidRPr="006733A8">
        <w:rPr>
          <w:rFonts w:ascii="Calibri"/>
          <w:lang w:val="fr-FR"/>
        </w:rPr>
        <w:t xml:space="preserve"> L, </w:t>
      </w:r>
      <w:proofErr w:type="spellStart"/>
      <w:r w:rsidRPr="006733A8">
        <w:rPr>
          <w:rFonts w:ascii="Calibri"/>
          <w:lang w:val="fr-FR"/>
        </w:rPr>
        <w:t>Minichilli</w:t>
      </w:r>
      <w:proofErr w:type="spellEnd"/>
      <w:r w:rsidRPr="006733A8">
        <w:rPr>
          <w:rFonts w:ascii="Calibri"/>
          <w:lang w:val="fr-FR"/>
        </w:rPr>
        <w:t xml:space="preserve"> F, </w:t>
      </w:r>
      <w:proofErr w:type="spellStart"/>
      <w:r w:rsidRPr="006733A8">
        <w:rPr>
          <w:rFonts w:ascii="Calibri"/>
          <w:lang w:val="fr-FR"/>
        </w:rPr>
        <w:t>Santoro</w:t>
      </w:r>
      <w:proofErr w:type="spellEnd"/>
      <w:r w:rsidRPr="006733A8">
        <w:rPr>
          <w:rFonts w:ascii="Calibri"/>
          <w:lang w:val="fr-FR"/>
        </w:rPr>
        <w:t xml:space="preserve"> M, </w:t>
      </w:r>
      <w:proofErr w:type="spellStart"/>
      <w:r w:rsidRPr="006733A8">
        <w:rPr>
          <w:rFonts w:ascii="Calibri"/>
          <w:lang w:val="fr-FR"/>
        </w:rPr>
        <w:t>Ceccarini</w:t>
      </w:r>
      <w:proofErr w:type="spellEnd"/>
      <w:r w:rsidRPr="006733A8">
        <w:rPr>
          <w:rFonts w:ascii="Calibri"/>
          <w:lang w:val="fr-FR"/>
        </w:rPr>
        <w:t xml:space="preserve"> A, </w:t>
      </w:r>
      <w:proofErr w:type="spellStart"/>
      <w:r w:rsidRPr="006733A8">
        <w:rPr>
          <w:rFonts w:ascii="Calibri"/>
          <w:lang w:val="fr-FR"/>
        </w:rPr>
        <w:t>Della</w:t>
      </w:r>
      <w:proofErr w:type="spellEnd"/>
      <w:r w:rsidRPr="006733A8">
        <w:rPr>
          <w:rFonts w:ascii="Calibri"/>
          <w:lang w:val="fr-FR"/>
        </w:rPr>
        <w:t xml:space="preserve"> </w:t>
      </w:r>
      <w:proofErr w:type="spellStart"/>
      <w:r w:rsidRPr="006733A8">
        <w:rPr>
          <w:rFonts w:ascii="Calibri"/>
          <w:lang w:val="fr-FR"/>
        </w:rPr>
        <w:t>Seta</w:t>
      </w:r>
      <w:proofErr w:type="spellEnd"/>
      <w:r w:rsidRPr="006733A8">
        <w:rPr>
          <w:rFonts w:ascii="Calibri"/>
          <w:lang w:val="fr-FR"/>
        </w:rPr>
        <w:t xml:space="preserve"> M, Bianchi F, et al. Hazardous waste and health impact: a systematic review of the scientific literature. Environmental Health. 2017</w:t>
      </w:r>
      <w:proofErr w:type="gramStart"/>
      <w:r w:rsidRPr="006733A8">
        <w:rPr>
          <w:rFonts w:ascii="Calibri"/>
          <w:lang w:val="fr-FR"/>
        </w:rPr>
        <w:t>;16</w:t>
      </w:r>
      <w:proofErr w:type="gramEnd"/>
      <w:r w:rsidRPr="006733A8">
        <w:rPr>
          <w:rFonts w:ascii="Calibri"/>
          <w:lang w:val="fr-FR"/>
        </w:rPr>
        <w:t>(1):1-11.</w:t>
      </w:r>
      <w:hyperlink r:id="rId13" w:history="1">
        <w:r w:rsidRPr="006733A8">
          <w:rPr>
            <w:rFonts w:ascii="Calibri"/>
            <w:lang w:val="fr-FR"/>
          </w:rPr>
          <w:t>https://doi.org/10.1186/s12940-017-0311-8</w:t>
        </w:r>
      </w:hyperlink>
    </w:p>
    <w:p w:rsidR="006733A8" w:rsidRPr="006733A8" w:rsidRDefault="006733A8" w:rsidP="006733A8">
      <w:pPr>
        <w:pStyle w:val="BodyText"/>
        <w:numPr>
          <w:ilvl w:val="0"/>
          <w:numId w:val="3"/>
        </w:numPr>
        <w:spacing w:before="85" w:line="216" w:lineRule="exact"/>
        <w:ind w:right="138"/>
        <w:jc w:val="both"/>
        <w:rPr>
          <w:rFonts w:ascii="Calibri"/>
          <w:lang w:val="fr-FR"/>
        </w:rPr>
      </w:pPr>
      <w:r w:rsidRPr="006733A8">
        <w:rPr>
          <w:rFonts w:ascii="Calibri"/>
          <w:lang w:val="fr-FR"/>
        </w:rPr>
        <w:t>M</w:t>
      </w:r>
      <w:r w:rsidRPr="006733A8">
        <w:rPr>
          <w:rFonts w:ascii="Calibri"/>
          <w:lang w:val="fr-FR"/>
        </w:rPr>
        <w:t>é</w:t>
      </w:r>
      <w:r w:rsidRPr="006733A8">
        <w:rPr>
          <w:rFonts w:ascii="Calibri"/>
          <w:lang w:val="fr-FR"/>
        </w:rPr>
        <w:t>nard AD, Trant JF. A review and critique of academic lab safety research. Nature chemistry. 2020;12(1):17-25.</w:t>
      </w:r>
      <w:hyperlink r:id="rId14" w:history="1">
        <w:r w:rsidRPr="006733A8">
          <w:rPr>
            <w:rFonts w:ascii="Calibri"/>
            <w:lang w:val="fr-FR"/>
          </w:rPr>
          <w:t>https://doi.org/10.1038/s41557-019-0375-x</w:t>
        </w:r>
      </w:hyperlink>
      <w:r w:rsidRPr="006733A8">
        <w:rPr>
          <w:rFonts w:ascii="Calibri"/>
          <w:lang w:val="fr-FR"/>
        </w:rPr>
        <w:t xml:space="preserve"> </w:t>
      </w:r>
    </w:p>
    <w:p w:rsidR="006733A8" w:rsidRPr="006733A8" w:rsidRDefault="006733A8" w:rsidP="006733A8">
      <w:pPr>
        <w:pStyle w:val="BodyText"/>
        <w:spacing w:before="85" w:line="216" w:lineRule="exact"/>
        <w:ind w:left="383" w:right="138"/>
        <w:jc w:val="both"/>
        <w:rPr>
          <w:rFonts w:asci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6733A8">
          <w:type w:val="continuous"/>
          <w:pgSz w:w="11910" w:h="16840"/>
          <w:pgMar w:top="1270" w:right="600" w:bottom="840" w:left="620" w:header="720" w:footer="268"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FC8F99E" wp14:editId="5C1D260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6733A8">
      <w:pPr>
        <w:spacing w:before="92"/>
        <w:ind w:right="4234"/>
        <w:rPr>
          <w:noProof/>
        </w:rPr>
      </w:pPr>
      <w:r>
        <w:rPr>
          <w:noProof/>
        </w:rPr>
        <w:t xml:space="preserve">    </w:t>
      </w:r>
      <w:r w:rsidR="002A196B">
        <w:rPr>
          <w:noProof/>
        </w:rPr>
        <w:drawing>
          <wp:inline distT="0" distB="0" distL="0" distR="0" wp14:anchorId="654979BE" wp14:editId="4ED050A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6733A8" w:rsidRPr="006733A8" w:rsidRDefault="006733A8" w:rsidP="006733A8">
      <w:pPr>
        <w:spacing w:before="41" w:line="154" w:lineRule="exact"/>
        <w:ind w:left="213" w:right="231"/>
        <w:jc w:val="both"/>
        <w:rPr>
          <w:rFonts w:ascii="Arial"/>
          <w:sz w:val="14"/>
        </w:rPr>
      </w:pPr>
      <w:proofErr w:type="spellStart"/>
      <w:r w:rsidRPr="006733A8">
        <w:rPr>
          <w:rFonts w:ascii="Arial"/>
          <w:sz w:val="14"/>
        </w:rPr>
        <w:t>Inaam</w:t>
      </w:r>
      <w:proofErr w:type="spellEnd"/>
      <w:r w:rsidRPr="006733A8">
        <w:rPr>
          <w:rFonts w:ascii="Arial"/>
          <w:sz w:val="14"/>
        </w:rPr>
        <w:t xml:space="preserve"> </w:t>
      </w:r>
      <w:proofErr w:type="spellStart"/>
      <w:r>
        <w:rPr>
          <w:rFonts w:ascii="Arial"/>
          <w:sz w:val="14"/>
        </w:rPr>
        <w:t>Nasrallah</w:t>
      </w:r>
      <w:proofErr w:type="spellEnd"/>
      <w:r>
        <w:rPr>
          <w:rFonts w:ascii="Arial"/>
          <w:sz w:val="14"/>
        </w:rPr>
        <w:t xml:space="preserve"> </w:t>
      </w:r>
      <w:r w:rsidRPr="006733A8">
        <w:rPr>
          <w:rFonts w:ascii="Arial"/>
          <w:sz w:val="14"/>
        </w:rPr>
        <w:t>has a BS in a medical laboratory, a master's degree in hospital management, and a second master's degree in hospital risk management. She is currently pursuing a Ph.D. in</w:t>
      </w:r>
      <w:r>
        <w:rPr>
          <w:rFonts w:ascii="Arial"/>
          <w:sz w:val="14"/>
        </w:rPr>
        <w:t xml:space="preserve"> occupational health and safety </w:t>
      </w:r>
      <w:r w:rsidRPr="006733A8">
        <w:rPr>
          <w:rFonts w:ascii="Arial"/>
          <w:sz w:val="14"/>
        </w:rPr>
        <w:t xml:space="preserve">for scientific universities laboratories. </w:t>
      </w:r>
    </w:p>
    <w:p w:rsidR="006733A8" w:rsidRPr="006733A8" w:rsidRDefault="006733A8" w:rsidP="006733A8">
      <w:pPr>
        <w:spacing w:before="41" w:line="154" w:lineRule="exact"/>
        <w:ind w:left="213" w:right="231"/>
        <w:jc w:val="both"/>
        <w:rPr>
          <w:rFonts w:ascii="Arial"/>
          <w:sz w:val="14"/>
        </w:rPr>
      </w:pPr>
      <w:r w:rsidRPr="006733A8">
        <w:rPr>
          <w:rFonts w:ascii="Arial"/>
          <w:sz w:val="14"/>
        </w:rPr>
        <w:t xml:space="preserve">Inaam is an instructor of Quality and risk management courses at the Faculty of Pharmacy </w:t>
      </w:r>
      <w:r w:rsidRPr="006733A8">
        <w:rPr>
          <w:rFonts w:ascii="Arial"/>
          <w:sz w:val="14"/>
        </w:rPr>
        <w:t>–</w:t>
      </w:r>
      <w:r w:rsidRPr="006733A8">
        <w:rPr>
          <w:rFonts w:ascii="Arial"/>
          <w:sz w:val="14"/>
        </w:rPr>
        <w:t xml:space="preserve"> Lebanese University and private universities. She is a quality coordinator and a member of the quality steering committee at the Faculty of Pharmacy-LU.</w:t>
      </w:r>
    </w:p>
    <w:p w:rsidR="006733A8" w:rsidRPr="006733A8" w:rsidRDefault="006733A8" w:rsidP="006733A8">
      <w:pPr>
        <w:spacing w:before="41" w:line="154" w:lineRule="exact"/>
        <w:ind w:left="213" w:right="231"/>
        <w:jc w:val="both"/>
        <w:rPr>
          <w:rFonts w:ascii="Arial"/>
          <w:sz w:val="14"/>
        </w:rPr>
      </w:pPr>
      <w:r w:rsidRPr="006733A8">
        <w:rPr>
          <w:rFonts w:ascii="Arial"/>
          <w:sz w:val="14"/>
        </w:rPr>
        <w:t>Inaam is a consultant in quality assurance, ISO Certification, and accreditation of Lebanese hospitals  and  higher education institutions</w:t>
      </w:r>
    </w:p>
    <w:p w:rsidR="006733A8" w:rsidRDefault="006733A8">
      <w:pPr>
        <w:spacing w:before="41" w:line="154" w:lineRule="exact"/>
        <w:ind w:left="213" w:right="231"/>
        <w:jc w:val="both"/>
        <w:rPr>
          <w:rFonts w:ascii="Arial"/>
          <w:sz w:val="14"/>
        </w:rPr>
      </w:pPr>
    </w:p>
    <w:p w:rsidR="00AE3E37" w:rsidRDefault="00A9710C" w:rsidP="006733A8">
      <w:pPr>
        <w:spacing w:before="62"/>
        <w:ind w:left="4217" w:right="4235"/>
        <w:jc w:val="center"/>
        <w:rPr>
          <w:rFonts w:ascii="Arial"/>
          <w:sz w:val="14"/>
        </w:rPr>
      </w:pPr>
      <w:r>
        <w:rPr>
          <w:rFonts w:ascii="Arial"/>
          <w:sz w:val="14"/>
        </w:rPr>
        <w:t xml:space="preserve">Email: </w:t>
      </w:r>
      <w:hyperlink r:id="rId16" w:history="1">
        <w:r w:rsidR="006733A8" w:rsidRPr="00041561">
          <w:rPr>
            <w:rStyle w:val="Hyperlink"/>
            <w:rFonts w:ascii="Arial"/>
            <w:sz w:val="14"/>
          </w:rPr>
          <w:t>inaam.nasrallaj@ul.edu.lb</w:t>
        </w:r>
      </w:hyperlink>
    </w:p>
    <w:bookmarkStart w:id="0" w:name="_GoBack"/>
    <w:bookmarkEnd w:id="0"/>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8B20BD4" wp14:editId="517C87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6733A8">
          <w:type w:val="continuous"/>
          <w:pgSz w:w="11910" w:h="16840"/>
          <w:pgMar w:top="1270" w:right="600" w:bottom="840" w:left="620" w:header="720" w:footer="268"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AAD" w:rsidRDefault="002C1AAD">
      <w:r>
        <w:separator/>
      </w:r>
    </w:p>
  </w:endnote>
  <w:endnote w:type="continuationSeparator" w:id="0">
    <w:p w:rsidR="002C1AAD" w:rsidRDefault="002C1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88F2CEE" wp14:editId="77BB4C3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7681586" wp14:editId="1F0EA86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05F080E" wp14:editId="28C4C10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AAD" w:rsidRDefault="002C1AAD">
      <w:r>
        <w:separator/>
      </w:r>
    </w:p>
  </w:footnote>
  <w:footnote w:type="continuationSeparator" w:id="0">
    <w:p w:rsidR="002C1AAD" w:rsidRDefault="002C1A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1E141A1" wp14:editId="399F814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7302936" wp14:editId="4DA9DCF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M2MLQwMbM0MzEzMLFU0lEKTi0uzszPAykwrAUAhJVkqiwAAAA="/>
  </w:docVars>
  <w:rsids>
    <w:rsidRoot w:val="00AE3E37"/>
    <w:rsid w:val="000E2911"/>
    <w:rsid w:val="001263DF"/>
    <w:rsid w:val="00292ED9"/>
    <w:rsid w:val="002A196B"/>
    <w:rsid w:val="002B2804"/>
    <w:rsid w:val="002C1AAD"/>
    <w:rsid w:val="00404E5B"/>
    <w:rsid w:val="00414F7B"/>
    <w:rsid w:val="004355DC"/>
    <w:rsid w:val="004609A2"/>
    <w:rsid w:val="004749B4"/>
    <w:rsid w:val="00494130"/>
    <w:rsid w:val="004F3523"/>
    <w:rsid w:val="005973B9"/>
    <w:rsid w:val="005B3A56"/>
    <w:rsid w:val="006060CE"/>
    <w:rsid w:val="0063497F"/>
    <w:rsid w:val="006733A8"/>
    <w:rsid w:val="00873DF0"/>
    <w:rsid w:val="008756E6"/>
    <w:rsid w:val="009B2D44"/>
    <w:rsid w:val="00A07E82"/>
    <w:rsid w:val="00A9710C"/>
    <w:rsid w:val="00AE3E37"/>
    <w:rsid w:val="00B21A57"/>
    <w:rsid w:val="00C115DD"/>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6733A8"/>
    <w:pPr>
      <w:widowControl/>
      <w:spacing w:after="200"/>
      <w:jc w:val="center"/>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6733A8"/>
    <w:rPr>
      <w:rFonts w:ascii="Calibri" w:hAnsi="Calibri" w:cs="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6733A8"/>
    <w:pPr>
      <w:widowControl/>
      <w:spacing w:after="200"/>
      <w:jc w:val="center"/>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6733A8"/>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186/s12940-017-0311-8"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x.doi.org/10.5958/0976-5506.2018.01952.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inaam.nasrallaj@ul.edu.lb"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epa.gov/hwgenerators/regulations-hazardous-waste-generated-academic-laboratories"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s://doi.org/10.32871/rmrj1705.02.0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1038/s41557-019-0375-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Author</cp:lastModifiedBy>
  <cp:revision>2</cp:revision>
  <dcterms:created xsi:type="dcterms:W3CDTF">2021-09-16T21:53:00Z</dcterms:created>
  <dcterms:modified xsi:type="dcterms:W3CDTF">2021-09-16T21:53:00Z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