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614FD8" w14:textId="193F0490" w:rsidR="00AE3E37" w:rsidRDefault="00DD3570" w:rsidP="00494130">
      <w:pPr>
        <w:pStyle w:val="Heading1"/>
        <w:spacing w:before="170"/>
        <w:ind w:left="0"/>
      </w:pPr>
      <w:r w:rsidRPr="00DD3570">
        <w:rPr>
          <w:color w:val="337AB7"/>
        </w:rPr>
        <w:t>Photoperiod and CO</w:t>
      </w:r>
      <w:r w:rsidRPr="00DD3570">
        <w:rPr>
          <w:color w:val="337AB7"/>
          <w:vertAlign w:val="subscript"/>
        </w:rPr>
        <w:t>2</w:t>
      </w:r>
      <w:r w:rsidRPr="00DD3570">
        <w:rPr>
          <w:color w:val="337AB7"/>
        </w:rPr>
        <w:t xml:space="preserve"> elevation influence morphological and physiological responses to drought in trembling aspen: implications for climate change-induced migration</w:t>
      </w:r>
      <w:r>
        <w:rPr>
          <w:color w:val="337AB7"/>
        </w:rPr>
        <w:t xml:space="preserve"> </w:t>
      </w:r>
    </w:p>
    <w:p w14:paraId="0B456E45" w14:textId="6C60DD1F" w:rsidR="0081397E" w:rsidRPr="007D7EBA" w:rsidRDefault="007D7EBA" w:rsidP="00715157">
      <w:pPr>
        <w:pStyle w:val="BodyText"/>
        <w:spacing w:before="73" w:line="198" w:lineRule="exact"/>
        <w:ind w:left="100" w:right="58"/>
        <w:rPr>
          <w:rFonts w:ascii="Arial"/>
          <w:lang w:val="en-CA"/>
        </w:rPr>
      </w:pPr>
      <w:r w:rsidRPr="007D7EBA">
        <w:rPr>
          <w:rFonts w:ascii="Arial"/>
          <w:lang w:val="en-CA"/>
        </w:rPr>
        <w:t xml:space="preserve">Sahari Inoue, </w:t>
      </w:r>
      <w:r w:rsidR="0081397E">
        <w:rPr>
          <w:rFonts w:ascii="Arial"/>
          <w:lang w:val="en-CA"/>
        </w:rPr>
        <w:t>Research Associate</w:t>
      </w:r>
      <w:r>
        <w:rPr>
          <w:rFonts w:ascii="Arial"/>
          <w:lang w:val="en-CA"/>
        </w:rPr>
        <w:t xml:space="preserve">, </w:t>
      </w:r>
      <w:r w:rsidR="00B8584C" w:rsidRPr="007D7EBA">
        <w:rPr>
          <w:rFonts w:ascii="Arial"/>
          <w:lang w:val="en-CA"/>
        </w:rPr>
        <w:t>Centre for Boreal Research</w:t>
      </w:r>
      <w:r w:rsidR="00B8584C">
        <w:rPr>
          <w:rFonts w:ascii="Arial"/>
          <w:lang w:val="en-CA"/>
        </w:rPr>
        <w:t xml:space="preserve">, </w:t>
      </w:r>
      <w:r w:rsidR="00B8584C" w:rsidRPr="007D7EBA">
        <w:rPr>
          <w:rFonts w:ascii="Arial"/>
          <w:lang w:val="en-CA"/>
        </w:rPr>
        <w:t>Northern Alberta Institute of Technology</w:t>
      </w:r>
      <w:r w:rsidR="00B8584C">
        <w:rPr>
          <w:rFonts w:ascii="Arial"/>
          <w:lang w:val="en-CA"/>
        </w:rPr>
        <w:t>, Canada</w:t>
      </w:r>
    </w:p>
    <w:p w14:paraId="76A7390D" w14:textId="1DD43ABA" w:rsidR="0081397E" w:rsidRPr="007D7EBA" w:rsidRDefault="007D7EBA" w:rsidP="00715157">
      <w:pPr>
        <w:pStyle w:val="BodyText"/>
        <w:spacing w:before="73" w:line="198" w:lineRule="exact"/>
        <w:ind w:left="100" w:right="58"/>
        <w:rPr>
          <w:rFonts w:ascii="Arial"/>
          <w:lang w:val="en-CA"/>
        </w:rPr>
      </w:pPr>
      <w:r w:rsidRPr="007D7EBA">
        <w:rPr>
          <w:rFonts w:ascii="Arial"/>
          <w:lang w:val="en-CA"/>
        </w:rPr>
        <w:t>Qing-Lai Dang</w:t>
      </w:r>
      <w:r w:rsidR="0081397E">
        <w:rPr>
          <w:rFonts w:ascii="Arial"/>
          <w:lang w:val="en-CA"/>
        </w:rPr>
        <w:t>, Professor,</w:t>
      </w:r>
      <w:r w:rsidR="0081397E" w:rsidRPr="0081397E">
        <w:rPr>
          <w:rFonts w:ascii="Arial"/>
          <w:vertAlign w:val="superscript"/>
          <w:lang w:val="en-CA"/>
        </w:rPr>
        <w:t xml:space="preserve"> </w:t>
      </w:r>
      <w:r w:rsidR="0081397E" w:rsidRPr="007D7EBA">
        <w:rPr>
          <w:rFonts w:ascii="Arial"/>
          <w:lang w:val="en-CA"/>
        </w:rPr>
        <w:t>Lakehead University</w:t>
      </w:r>
      <w:r w:rsidR="0081397E">
        <w:rPr>
          <w:rFonts w:ascii="Arial"/>
          <w:lang w:val="en-CA"/>
        </w:rPr>
        <w:t xml:space="preserve">, </w:t>
      </w:r>
      <w:r w:rsidR="00715157">
        <w:rPr>
          <w:rFonts w:ascii="Arial"/>
          <w:lang w:val="en-CA"/>
        </w:rPr>
        <w:t xml:space="preserve">Ontario, </w:t>
      </w:r>
      <w:r w:rsidR="0081397E">
        <w:rPr>
          <w:rFonts w:ascii="Arial"/>
          <w:lang w:val="en-CA"/>
        </w:rPr>
        <w:t>Canada</w:t>
      </w:r>
    </w:p>
    <w:p w14:paraId="3BD903D9" w14:textId="635ED62B" w:rsidR="00715157" w:rsidRDefault="007D7EBA" w:rsidP="00715157">
      <w:pPr>
        <w:pStyle w:val="BodyText"/>
        <w:spacing w:before="73" w:line="198" w:lineRule="exact"/>
        <w:ind w:left="100" w:right="58"/>
        <w:rPr>
          <w:rFonts w:ascii="Arial"/>
          <w:lang w:val="en-CA"/>
        </w:rPr>
      </w:pPr>
      <w:proofErr w:type="spellStart"/>
      <w:r w:rsidRPr="007D7EBA">
        <w:rPr>
          <w:rFonts w:ascii="Arial"/>
          <w:lang w:val="en-CA"/>
        </w:rPr>
        <w:t>Rongzhou</w:t>
      </w:r>
      <w:proofErr w:type="spellEnd"/>
      <w:r w:rsidRPr="007D7EBA">
        <w:rPr>
          <w:rFonts w:ascii="Arial"/>
          <w:lang w:val="en-CA"/>
        </w:rPr>
        <w:t xml:space="preserve"> Man</w:t>
      </w:r>
      <w:r w:rsidR="0081397E">
        <w:rPr>
          <w:rFonts w:ascii="Arial"/>
          <w:lang w:val="en-CA"/>
        </w:rPr>
        <w:t xml:space="preserve">, Research Scientist, </w:t>
      </w:r>
      <w:r w:rsidR="00715157" w:rsidRPr="007D7EBA">
        <w:rPr>
          <w:rFonts w:ascii="Arial"/>
          <w:lang w:val="en-CA"/>
        </w:rPr>
        <w:t>Ontario Ministry of Natural Resources and Forestry</w:t>
      </w:r>
      <w:r w:rsidR="00715157">
        <w:rPr>
          <w:rFonts w:ascii="Arial"/>
          <w:lang w:val="en-CA"/>
        </w:rPr>
        <w:t>, Canada</w:t>
      </w:r>
    </w:p>
    <w:p w14:paraId="544FFC8C" w14:textId="5BC69357" w:rsidR="007D7EBA" w:rsidRPr="007D7EBA" w:rsidRDefault="007D7EBA" w:rsidP="00715157">
      <w:pPr>
        <w:pStyle w:val="BodyText"/>
        <w:spacing w:before="73" w:line="198" w:lineRule="exact"/>
        <w:ind w:left="100" w:right="58"/>
        <w:rPr>
          <w:rFonts w:ascii="Arial"/>
          <w:lang w:val="en-CA"/>
        </w:rPr>
      </w:pPr>
      <w:r w:rsidRPr="007D7EBA">
        <w:rPr>
          <w:rFonts w:ascii="Arial"/>
          <w:lang w:val="en-CA"/>
        </w:rPr>
        <w:t>Binyam Tedla</w:t>
      </w:r>
      <w:r w:rsidR="00715157">
        <w:rPr>
          <w:rFonts w:ascii="Arial"/>
          <w:lang w:val="en-CA"/>
        </w:rPr>
        <w:t xml:space="preserve">, </w:t>
      </w:r>
      <w:r w:rsidR="00715157">
        <w:rPr>
          <w:rFonts w:ascii="Arial"/>
          <w:lang w:val="en-CA"/>
        </w:rPr>
        <w:t>Research Associate,</w:t>
      </w:r>
      <w:r w:rsidR="00B8584C">
        <w:rPr>
          <w:rFonts w:ascii="Arial"/>
          <w:lang w:val="en-CA"/>
        </w:rPr>
        <w:t xml:space="preserve"> </w:t>
      </w:r>
      <w:r w:rsidR="00B8584C" w:rsidRPr="007D7EBA">
        <w:rPr>
          <w:rFonts w:ascii="Arial"/>
          <w:lang w:val="en-CA"/>
        </w:rPr>
        <w:t>Centre for Boreal Research</w:t>
      </w:r>
      <w:r w:rsidR="00B8584C">
        <w:rPr>
          <w:rFonts w:ascii="Arial"/>
          <w:lang w:val="en-CA"/>
        </w:rPr>
        <w:t xml:space="preserve">, </w:t>
      </w:r>
      <w:r w:rsidR="00715157" w:rsidRPr="007D7EBA">
        <w:rPr>
          <w:rFonts w:ascii="Arial"/>
          <w:lang w:val="en-CA"/>
        </w:rPr>
        <w:t>Northern Alberta</w:t>
      </w:r>
      <w:r w:rsidRPr="007D7EBA">
        <w:rPr>
          <w:rFonts w:ascii="Arial"/>
          <w:lang w:val="en-CA"/>
        </w:rPr>
        <w:t xml:space="preserve"> Institute of Technology</w:t>
      </w:r>
      <w:r w:rsidR="00715157">
        <w:rPr>
          <w:rFonts w:ascii="Arial"/>
          <w:lang w:val="en-CA"/>
        </w:rPr>
        <w:t>, Canada</w:t>
      </w:r>
    </w:p>
    <w:p w14:paraId="2A0D55D2" w14:textId="77777777" w:rsidR="00AE3E37" w:rsidRPr="00083869" w:rsidRDefault="00AE3E37">
      <w:pPr>
        <w:rPr>
          <w:rFonts w:ascii="Arial"/>
          <w:sz w:val="21"/>
          <w:lang w:val="en-CA"/>
        </w:rPr>
        <w:sectPr w:rsidR="00AE3E37" w:rsidRPr="00083869">
          <w:headerReference w:type="default" r:id="rId8"/>
          <w:footerReference w:type="default" r:id="rId9"/>
          <w:type w:val="continuous"/>
          <w:pgSz w:w="11910" w:h="16840"/>
          <w:pgMar w:top="1740" w:right="600" w:bottom="840" w:left="620" w:header="541" w:footer="642" w:gutter="0"/>
          <w:cols w:space="720"/>
        </w:sectPr>
      </w:pPr>
    </w:p>
    <w:p w14:paraId="5CA23274" w14:textId="7AC7BB55"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55766BD3" w14:textId="42E49D8B" w:rsidR="00AE3E37" w:rsidRPr="00DD3570" w:rsidRDefault="007D7EBA">
      <w:pPr>
        <w:pStyle w:val="BodyText"/>
        <w:spacing w:before="90" w:line="280" w:lineRule="auto"/>
        <w:ind w:left="100"/>
        <w:jc w:val="both"/>
      </w:pPr>
      <w:r w:rsidRPr="007D7EBA">
        <w:rPr>
          <w:rFonts w:cs="Segoe UI"/>
          <w:color w:val="212121"/>
          <w:shd w:val="clear" w:color="auto" w:fill="FFFFFF"/>
        </w:rPr>
        <w:t xml:space="preserve">In response to global warming, climate envelopes for most tree species are moving to higher latitudes, and trees are expected to shift their distributions to keep track of their climatic niche. However, successful migration is likely to be affected by factors other than the climate, such as photoperiod and its interaction with other environmental factors. </w:t>
      </w:r>
      <w:r w:rsidR="0081397E">
        <w:rPr>
          <w:rFonts w:cs="Segoe UI"/>
          <w:color w:val="212121"/>
          <w:shd w:val="clear" w:color="auto" w:fill="FFFFFF"/>
        </w:rPr>
        <w:t>Here</w:t>
      </w:r>
      <w:r w:rsidR="00DD3570" w:rsidRPr="00DD3570">
        <w:rPr>
          <w:rFonts w:cs="Segoe UI"/>
          <w:color w:val="212121"/>
          <w:shd w:val="clear" w:color="auto" w:fill="FFFFFF"/>
        </w:rPr>
        <w:t>, we investigated the interactive effects of CO</w:t>
      </w:r>
      <w:r w:rsidR="00DD3570" w:rsidRPr="00DD3570">
        <w:rPr>
          <w:rFonts w:cs="Segoe UI"/>
          <w:color w:val="212121"/>
          <w:shd w:val="clear" w:color="auto" w:fill="FFFFFF"/>
          <w:vertAlign w:val="subscript"/>
        </w:rPr>
        <w:t>2</w:t>
      </w:r>
      <w:r w:rsidR="00DD3570" w:rsidRPr="00DD3570">
        <w:rPr>
          <w:rFonts w:cs="Segoe UI"/>
          <w:color w:val="212121"/>
          <w:shd w:val="clear" w:color="auto" w:fill="FFFFFF"/>
        </w:rPr>
        <w:t xml:space="preserve"> concentrations ([CO</w:t>
      </w:r>
      <w:r w:rsidR="00DD3570" w:rsidRPr="00DD3570">
        <w:rPr>
          <w:rFonts w:cs="Segoe UI"/>
          <w:color w:val="212121"/>
          <w:shd w:val="clear" w:color="auto" w:fill="FFFFFF"/>
          <w:vertAlign w:val="subscript"/>
        </w:rPr>
        <w:t>2</w:t>
      </w:r>
      <w:r w:rsidR="00DD3570" w:rsidRPr="00DD3570">
        <w:rPr>
          <w:rFonts w:cs="Segoe UI"/>
          <w:color w:val="212121"/>
          <w:shd w:val="clear" w:color="auto" w:fill="FFFFFF"/>
        </w:rPr>
        <w:t>]), photoperiod</w:t>
      </w:r>
      <w:r w:rsidR="00EE2F15">
        <w:rPr>
          <w:rFonts w:cs="Segoe UI"/>
          <w:color w:val="212121"/>
          <w:shd w:val="clear" w:color="auto" w:fill="FFFFFF"/>
        </w:rPr>
        <w:t>,</w:t>
      </w:r>
      <w:r w:rsidR="00DD3570" w:rsidRPr="00DD3570">
        <w:rPr>
          <w:rFonts w:cs="Segoe UI"/>
          <w:color w:val="212121"/>
          <w:shd w:val="clear" w:color="auto" w:fill="FFFFFF"/>
        </w:rPr>
        <w:t xml:space="preserve"> and soil moisture on the morphological and physiological traits of </w:t>
      </w:r>
      <w:r w:rsidR="00DD3570" w:rsidRPr="00E56A11">
        <w:rPr>
          <w:rFonts w:cs="Segoe UI"/>
          <w:i/>
          <w:iCs/>
          <w:color w:val="212121"/>
          <w:shd w:val="clear" w:color="auto" w:fill="FFFFFF"/>
        </w:rPr>
        <w:t xml:space="preserve">Populus </w:t>
      </w:r>
      <w:proofErr w:type="spellStart"/>
      <w:r w:rsidR="00DD3570" w:rsidRPr="00E56A11">
        <w:rPr>
          <w:rFonts w:cs="Segoe UI"/>
          <w:i/>
          <w:iCs/>
          <w:color w:val="212121"/>
          <w:shd w:val="clear" w:color="auto" w:fill="FFFFFF"/>
        </w:rPr>
        <w:t>tremuloides</w:t>
      </w:r>
      <w:proofErr w:type="spellEnd"/>
      <w:r w:rsidR="00DD3570" w:rsidRPr="00DD3570">
        <w:rPr>
          <w:rFonts w:cs="Segoe UI"/>
          <w:color w:val="212121"/>
          <w:shd w:val="clear" w:color="auto" w:fill="FFFFFF"/>
        </w:rPr>
        <w:t xml:space="preserve"> </w:t>
      </w:r>
      <w:proofErr w:type="spellStart"/>
      <w:r w:rsidR="00DD3570" w:rsidRPr="00DD3570">
        <w:rPr>
          <w:rFonts w:cs="Segoe UI"/>
          <w:color w:val="212121"/>
          <w:shd w:val="clear" w:color="auto" w:fill="FFFFFF"/>
        </w:rPr>
        <w:t>Michx</w:t>
      </w:r>
      <w:proofErr w:type="spellEnd"/>
      <w:r w:rsidR="00DD3570" w:rsidRPr="00DD3570">
        <w:rPr>
          <w:rFonts w:cs="Segoe UI"/>
          <w:color w:val="212121"/>
          <w:shd w:val="clear" w:color="auto" w:fill="FFFFFF"/>
        </w:rPr>
        <w:t>. We grew seedlings under two levels of [CO</w:t>
      </w:r>
      <w:r w:rsidR="00DD3570" w:rsidRPr="00DD3570">
        <w:rPr>
          <w:rFonts w:cs="Segoe UI"/>
          <w:color w:val="212121"/>
          <w:shd w:val="clear" w:color="auto" w:fill="FFFFFF"/>
          <w:vertAlign w:val="subscript"/>
        </w:rPr>
        <w:t>2</w:t>
      </w:r>
      <w:r w:rsidR="00DD3570" w:rsidRPr="00DD3570">
        <w:rPr>
          <w:rFonts w:cs="Segoe UI"/>
          <w:color w:val="212121"/>
          <w:shd w:val="clear" w:color="auto" w:fill="FFFFFF"/>
        </w:rPr>
        <w:t>] (</w:t>
      </w:r>
      <w:r w:rsidR="005A1398">
        <w:rPr>
          <w:rFonts w:cs="Segoe UI"/>
          <w:color w:val="212121"/>
          <w:shd w:val="clear" w:color="auto" w:fill="FFFFFF"/>
        </w:rPr>
        <w:t>A</w:t>
      </w:r>
      <w:r w:rsidR="00DD3570" w:rsidRPr="00DD3570">
        <w:rPr>
          <w:rFonts w:cs="Segoe UI"/>
          <w:color w:val="212121"/>
          <w:shd w:val="clear" w:color="auto" w:fill="FFFFFF"/>
        </w:rPr>
        <w:t>mbient (AC) 400 vs</w:t>
      </w:r>
      <w:r w:rsidR="00EE2F15">
        <w:rPr>
          <w:rFonts w:cs="Segoe UI"/>
          <w:color w:val="212121"/>
          <w:shd w:val="clear" w:color="auto" w:fill="FFFFFF"/>
        </w:rPr>
        <w:t>.</w:t>
      </w:r>
      <w:r w:rsidR="00DD3570" w:rsidRPr="00DD3570">
        <w:rPr>
          <w:rFonts w:cs="Segoe UI"/>
          <w:color w:val="212121"/>
          <w:shd w:val="clear" w:color="auto" w:fill="FFFFFF"/>
        </w:rPr>
        <w:t xml:space="preserve"> </w:t>
      </w:r>
      <w:r w:rsidR="005A1398">
        <w:rPr>
          <w:rFonts w:cs="Segoe UI"/>
          <w:color w:val="212121"/>
          <w:shd w:val="clear" w:color="auto" w:fill="FFFFFF"/>
        </w:rPr>
        <w:t>E</w:t>
      </w:r>
      <w:r w:rsidR="00DD3570" w:rsidRPr="00DD3570">
        <w:rPr>
          <w:rFonts w:cs="Segoe UI"/>
          <w:color w:val="212121"/>
          <w:shd w:val="clear" w:color="auto" w:fill="FFFFFF"/>
        </w:rPr>
        <w:t xml:space="preserve">levated (EC) 1000 </w:t>
      </w:r>
      <w:proofErr w:type="spellStart"/>
      <w:r w:rsidR="00DD3570" w:rsidRPr="00DD3570">
        <w:rPr>
          <w:rFonts w:ascii="Calibri" w:hAnsi="Calibri" w:cs="Calibri"/>
          <w:color w:val="212121"/>
          <w:shd w:val="clear" w:color="auto" w:fill="FFFFFF"/>
        </w:rPr>
        <w:t>μ</w:t>
      </w:r>
      <w:r w:rsidR="00DD3570" w:rsidRPr="00DD3570">
        <w:rPr>
          <w:rFonts w:cs="Segoe UI"/>
          <w:color w:val="212121"/>
          <w:shd w:val="clear" w:color="auto" w:fill="FFFFFF"/>
        </w:rPr>
        <w:t>mol</w:t>
      </w:r>
      <w:proofErr w:type="spellEnd"/>
      <w:r w:rsidR="00DD3570" w:rsidRPr="00DD3570">
        <w:rPr>
          <w:rFonts w:cs="Segoe UI"/>
          <w:color w:val="212121"/>
          <w:shd w:val="clear" w:color="auto" w:fill="FFFFFF"/>
        </w:rPr>
        <w:t xml:space="preserve"> mol</w:t>
      </w:r>
      <w:r w:rsidR="00DD3570" w:rsidRPr="005A1398">
        <w:rPr>
          <w:rFonts w:cs="Segoe UI"/>
          <w:color w:val="212121"/>
          <w:shd w:val="clear" w:color="auto" w:fill="FFFFFF"/>
          <w:vertAlign w:val="superscript"/>
        </w:rPr>
        <w:t>-1</w:t>
      </w:r>
      <w:r w:rsidR="00DD3570" w:rsidRPr="00DD3570">
        <w:rPr>
          <w:rFonts w:cs="Segoe UI"/>
          <w:color w:val="212121"/>
          <w:shd w:val="clear" w:color="auto" w:fill="FFFFFF"/>
        </w:rPr>
        <w:t>), four photoperiod regimes (48 (seed origin), 52, 55 and 58°N latitude) and two soil moisture regimes (high (HSM) vs</w:t>
      </w:r>
      <w:r w:rsidR="00EE2F15">
        <w:rPr>
          <w:rFonts w:cs="Segoe UI"/>
          <w:color w:val="212121"/>
          <w:shd w:val="clear" w:color="auto" w:fill="FFFFFF"/>
        </w:rPr>
        <w:t>.</w:t>
      </w:r>
      <w:r w:rsidR="00DD3570" w:rsidRPr="00DD3570">
        <w:rPr>
          <w:rFonts w:cs="Segoe UI"/>
          <w:color w:val="212121"/>
          <w:shd w:val="clear" w:color="auto" w:fill="FFFFFF"/>
        </w:rPr>
        <w:t xml:space="preserve"> low </w:t>
      </w:r>
      <w:r w:rsidR="005A1398" w:rsidRPr="00DD3570">
        <w:rPr>
          <w:rFonts w:cs="Segoe UI"/>
          <w:color w:val="212121"/>
          <w:shd w:val="clear" w:color="auto" w:fill="FFFFFF"/>
        </w:rPr>
        <w:t>(LSM)</w:t>
      </w:r>
      <w:r w:rsidR="005A1398">
        <w:rPr>
          <w:rFonts w:cs="Segoe UI"/>
          <w:color w:val="212121"/>
          <w:shd w:val="clear" w:color="auto" w:fill="FFFFFF"/>
        </w:rPr>
        <w:t xml:space="preserve"> </w:t>
      </w:r>
      <w:r w:rsidR="00DD3570" w:rsidRPr="00DD3570">
        <w:rPr>
          <w:rFonts w:cs="Segoe UI"/>
          <w:color w:val="212121"/>
          <w:shd w:val="clear" w:color="auto" w:fill="FFFFFF"/>
        </w:rPr>
        <w:t xml:space="preserve">soil moisture) for two growing seasons in greenhouses. Both morphological and physiological responses were observed. </w:t>
      </w:r>
      <w:r w:rsidR="00E56A11">
        <w:rPr>
          <w:rFonts w:cs="Segoe UI"/>
          <w:color w:val="212121"/>
          <w:shd w:val="clear" w:color="auto" w:fill="FFFFFF"/>
        </w:rPr>
        <w:t>LSM</w:t>
      </w:r>
      <w:r w:rsidR="00DD3570" w:rsidRPr="00DD3570">
        <w:rPr>
          <w:rFonts w:cs="Segoe UI"/>
          <w:color w:val="212121"/>
          <w:shd w:val="clear" w:color="auto" w:fill="FFFFFF"/>
        </w:rPr>
        <w:t xml:space="preserve"> reduced leaf size, total leaf area</w:t>
      </w:r>
      <w:r w:rsidR="00E03E4D">
        <w:rPr>
          <w:rFonts w:cs="Segoe UI"/>
          <w:color w:val="212121"/>
          <w:shd w:val="clear" w:color="auto" w:fill="FFFFFF"/>
        </w:rPr>
        <w:t>,</w:t>
      </w:r>
      <w:r w:rsidR="00DD3570" w:rsidRPr="00DD3570">
        <w:rPr>
          <w:rFonts w:cs="Segoe UI"/>
          <w:color w:val="212121"/>
          <w:shd w:val="clear" w:color="auto" w:fill="FFFFFF"/>
        </w:rPr>
        <w:t xml:space="preserve"> and height growth by 33, 46</w:t>
      </w:r>
      <w:r w:rsidR="00EE2F15">
        <w:rPr>
          <w:rFonts w:cs="Segoe UI"/>
          <w:color w:val="212121"/>
          <w:shd w:val="clear" w:color="auto" w:fill="FFFFFF"/>
        </w:rPr>
        <w:t>,</w:t>
      </w:r>
      <w:r w:rsidR="00DD3570" w:rsidRPr="00DD3570">
        <w:rPr>
          <w:rFonts w:cs="Segoe UI"/>
          <w:color w:val="212121"/>
          <w:shd w:val="clear" w:color="auto" w:fill="FFFFFF"/>
        </w:rPr>
        <w:t xml:space="preserve"> and 12%, respectively, and increased root/shoot ratio by 20%. The smaller leaf area and increased root/shoot ratio allowed the seedlings in LSM to maintain higher </w:t>
      </w:r>
      <w:r w:rsidR="00A136D3">
        <w:rPr>
          <w:rFonts w:cs="Segoe UI"/>
          <w:color w:val="212121"/>
          <w:shd w:val="clear" w:color="auto" w:fill="FFFFFF"/>
        </w:rPr>
        <w:t xml:space="preserve">the </w:t>
      </w:r>
      <w:r w:rsidR="00DD3570" w:rsidRPr="00DD3570">
        <w:rPr>
          <w:rFonts w:cs="Segoe UI"/>
          <w:color w:val="212121"/>
          <w:shd w:val="clear" w:color="auto" w:fill="FFFFFF"/>
        </w:rPr>
        <w:t>maximum rate of Rubisco carboxylation (</w:t>
      </w:r>
      <w:proofErr w:type="spellStart"/>
      <w:r w:rsidR="00DD3570" w:rsidRPr="00DD3570">
        <w:rPr>
          <w:rFonts w:cs="Segoe UI"/>
          <w:color w:val="212121"/>
          <w:shd w:val="clear" w:color="auto" w:fill="FFFFFF"/>
        </w:rPr>
        <w:t>Vcmax</w:t>
      </w:r>
      <w:proofErr w:type="spellEnd"/>
      <w:r w:rsidR="00DD3570" w:rsidRPr="00DD3570">
        <w:rPr>
          <w:rFonts w:cs="Segoe UI"/>
          <w:color w:val="212121"/>
          <w:shd w:val="clear" w:color="auto" w:fill="FFFFFF"/>
        </w:rPr>
        <w:t>) and the maximum rate of electron transport for RuBP regeneration (</w:t>
      </w:r>
      <w:proofErr w:type="spellStart"/>
      <w:r w:rsidR="00DD3570" w:rsidRPr="00DD3570">
        <w:rPr>
          <w:rFonts w:cs="Segoe UI"/>
          <w:color w:val="212121"/>
          <w:shd w:val="clear" w:color="auto" w:fill="FFFFFF"/>
        </w:rPr>
        <w:t>Jmax</w:t>
      </w:r>
      <w:proofErr w:type="spellEnd"/>
      <w:r w:rsidR="00DD3570" w:rsidRPr="00DD3570">
        <w:rPr>
          <w:rFonts w:cs="Segoe UI"/>
          <w:color w:val="212121"/>
          <w:shd w:val="clear" w:color="auto" w:fill="FFFFFF"/>
        </w:rPr>
        <w:t>) than control seedlings. Photoperiod and [CO</w:t>
      </w:r>
      <w:r w:rsidR="00DD3570" w:rsidRPr="00DD3570">
        <w:rPr>
          <w:rFonts w:cs="Segoe UI"/>
          <w:color w:val="212121"/>
          <w:shd w:val="clear" w:color="auto" w:fill="FFFFFF"/>
          <w:vertAlign w:val="subscript"/>
        </w:rPr>
        <w:t>2</w:t>
      </w:r>
      <w:r w:rsidR="00DD3570" w:rsidRPr="00DD3570">
        <w:rPr>
          <w:rFonts w:cs="Segoe UI"/>
          <w:color w:val="212121"/>
          <w:shd w:val="clear" w:color="auto" w:fill="FFFFFF"/>
        </w:rPr>
        <w:t>] modified responses to LSM and LSM altered responses to photoperiod and [CO</w:t>
      </w:r>
      <w:r w:rsidR="00DD3570" w:rsidRPr="00DD3570">
        <w:rPr>
          <w:rFonts w:cs="Segoe UI"/>
          <w:color w:val="212121"/>
          <w:shd w:val="clear" w:color="auto" w:fill="FFFFFF"/>
          <w:vertAlign w:val="subscript"/>
        </w:rPr>
        <w:t>2</w:t>
      </w:r>
      <w:r w:rsidR="00DD3570" w:rsidRPr="00DD3570">
        <w:rPr>
          <w:rFonts w:cs="Segoe UI"/>
          <w:color w:val="212121"/>
          <w:shd w:val="clear" w:color="auto" w:fill="FFFFFF"/>
        </w:rPr>
        <w:t>], e.g., the August photosynthetic rate was 44% higher in LSM than in HSM under EC</w:t>
      </w:r>
      <w:r w:rsidR="00EE2F15">
        <w:rPr>
          <w:rFonts w:cs="Segoe UI"/>
          <w:color w:val="212121"/>
          <w:shd w:val="clear" w:color="auto" w:fill="FFFFFF"/>
        </w:rPr>
        <w:t>,</w:t>
      </w:r>
      <w:r w:rsidR="00DD3570" w:rsidRPr="00DD3570">
        <w:rPr>
          <w:rFonts w:cs="Segoe UI"/>
          <w:color w:val="212121"/>
          <w:shd w:val="clear" w:color="auto" w:fill="FFFFFF"/>
        </w:rPr>
        <w:t xml:space="preserve"> but no such a difference existed under AC. The increase in </w:t>
      </w:r>
      <w:proofErr w:type="spellStart"/>
      <w:r w:rsidR="00DD3570" w:rsidRPr="00DD3570">
        <w:rPr>
          <w:rFonts w:cs="Segoe UI"/>
          <w:color w:val="212121"/>
          <w:shd w:val="clear" w:color="auto" w:fill="FFFFFF"/>
        </w:rPr>
        <w:t>Vcmax</w:t>
      </w:r>
      <w:proofErr w:type="spellEnd"/>
      <w:r w:rsidR="00DD3570" w:rsidRPr="00DD3570">
        <w:rPr>
          <w:rFonts w:cs="Segoe UI"/>
          <w:color w:val="212121"/>
          <w:shd w:val="clear" w:color="auto" w:fill="FFFFFF"/>
        </w:rPr>
        <w:t xml:space="preserve"> and </w:t>
      </w:r>
      <w:proofErr w:type="spellStart"/>
      <w:r w:rsidR="00DD3570" w:rsidRPr="00DD3570">
        <w:rPr>
          <w:rFonts w:cs="Segoe UI"/>
          <w:color w:val="212121"/>
          <w:shd w:val="clear" w:color="auto" w:fill="FFFFFF"/>
        </w:rPr>
        <w:t>Jmax</w:t>
      </w:r>
      <w:proofErr w:type="spellEnd"/>
      <w:r w:rsidR="00DD3570" w:rsidRPr="00DD3570">
        <w:rPr>
          <w:rFonts w:cs="Segoe UI"/>
          <w:color w:val="212121"/>
          <w:shd w:val="clear" w:color="auto" w:fill="FFFFFF"/>
        </w:rPr>
        <w:t xml:space="preserve"> in response to LSM varied with</w:t>
      </w:r>
      <w:r w:rsidR="00E56A11">
        <w:rPr>
          <w:rFonts w:cs="Segoe UI"/>
          <w:color w:val="212121"/>
          <w:shd w:val="clear" w:color="auto" w:fill="FFFFFF"/>
        </w:rPr>
        <w:t xml:space="preserve"> photoperiod</w:t>
      </w:r>
      <w:r w:rsidR="00DD3570" w:rsidRPr="00DD3570">
        <w:rPr>
          <w:rFonts w:cs="Segoe UI"/>
          <w:color w:val="212121"/>
          <w:shd w:val="clear" w:color="auto" w:fill="FFFFFF"/>
        </w:rPr>
        <w:t>. Stomatal conductance and its reduction in response to LSM declined with increasing photoperiod, which can have significant implications for soil moisture effect on northward migration. This study highlights the need to consider the complex interactions of [CO</w:t>
      </w:r>
      <w:r w:rsidR="00DD3570" w:rsidRPr="00DD3570">
        <w:rPr>
          <w:rFonts w:cs="Segoe UI"/>
          <w:color w:val="212121"/>
          <w:shd w:val="clear" w:color="auto" w:fill="FFFFFF"/>
          <w:vertAlign w:val="subscript"/>
        </w:rPr>
        <w:t>2</w:t>
      </w:r>
      <w:r w:rsidR="00DD3570" w:rsidRPr="00DD3570">
        <w:rPr>
          <w:rFonts w:cs="Segoe UI"/>
          <w:color w:val="212121"/>
          <w:shd w:val="clear" w:color="auto" w:fill="FFFFFF"/>
        </w:rPr>
        <w:t>], photoperiod</w:t>
      </w:r>
      <w:r w:rsidR="00EE2F15">
        <w:rPr>
          <w:rFonts w:cs="Segoe UI"/>
          <w:color w:val="212121"/>
          <w:shd w:val="clear" w:color="auto" w:fill="FFFFFF"/>
        </w:rPr>
        <w:t>,</w:t>
      </w:r>
      <w:r w:rsidR="00DD3570" w:rsidRPr="00DD3570">
        <w:rPr>
          <w:rFonts w:cs="Segoe UI"/>
          <w:color w:val="212121"/>
          <w:shd w:val="clear" w:color="auto" w:fill="FFFFFF"/>
        </w:rPr>
        <w:t xml:space="preserve"> and soil moisture when planning assisted migration or predicting the natural migration of boreal forests in the future</w:t>
      </w:r>
      <w:r w:rsidR="00A9710C" w:rsidRPr="00DD3570">
        <w:t>.</w:t>
      </w:r>
    </w:p>
    <w:p w14:paraId="3B1355C5" w14:textId="77777777" w:rsidR="00AE3E37" w:rsidRDefault="00A9710C" w:rsidP="00010A46">
      <w:pPr>
        <w:pStyle w:val="Heading3"/>
        <w:spacing w:before="74" w:after="120"/>
        <w:ind w:left="0"/>
      </w:pPr>
      <w:r>
        <w:rPr>
          <w:b w:val="0"/>
        </w:rPr>
        <w:br w:type="column"/>
      </w:r>
      <w:r>
        <w:rPr>
          <w:color w:val="BF5A14"/>
        </w:rPr>
        <w:t>Image</w:t>
      </w:r>
    </w:p>
    <w:p w14:paraId="6FCE316B" w14:textId="3BC0977F" w:rsidR="00AE3E37" w:rsidRDefault="001413DD">
      <w:pPr>
        <w:pStyle w:val="BodyText"/>
        <w:spacing w:before="2"/>
        <w:rPr>
          <w:rFonts w:ascii="Arial"/>
          <w:b/>
          <w:sz w:val="16"/>
        </w:rPr>
      </w:pPr>
      <w:r w:rsidRPr="001413DD">
        <w:rPr>
          <w:noProof/>
          <w:lang w:eastAsia="en-IN"/>
        </w:rPr>
        <w:drawing>
          <wp:inline distT="0" distB="0" distL="0" distR="0" wp14:anchorId="2CBFC112" wp14:editId="130A102C">
            <wp:extent cx="3165475" cy="2033905"/>
            <wp:effectExtent l="0" t="0" r="0" b="0"/>
            <wp:docPr id="12" name="Picture 3">
              <a:extLst xmlns:a="http://schemas.openxmlformats.org/drawingml/2006/main">
                <a:ext uri="{FF2B5EF4-FFF2-40B4-BE49-F238E27FC236}">
                  <a16:creationId xmlns:a16="http://schemas.microsoft.com/office/drawing/2014/main" id="{94AF9F3F-3BFA-43F5-8316-DE4D308273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94AF9F3F-3BFA-43F5-8316-DE4D30827336}"/>
                        </a:ext>
                      </a:extLst>
                    </pic:cNvPr>
                    <pic:cNvPicPr>
                      <a:picLocks noChangeAspect="1"/>
                    </pic:cNvPicPr>
                  </pic:nvPicPr>
                  <pic:blipFill>
                    <a:blip r:embed="rId10"/>
                    <a:stretch>
                      <a:fillRect/>
                    </a:stretch>
                  </pic:blipFill>
                  <pic:spPr>
                    <a:xfrm>
                      <a:off x="0" y="0"/>
                      <a:ext cx="3167336" cy="2035101"/>
                    </a:xfrm>
                    <a:prstGeom prst="rect">
                      <a:avLst/>
                    </a:prstGeom>
                  </pic:spPr>
                </pic:pic>
              </a:graphicData>
            </a:graphic>
          </wp:inline>
        </w:drawing>
      </w:r>
      <w:r w:rsidRPr="001413DD">
        <w:rPr>
          <w:noProof/>
          <w:lang w:eastAsia="en-IN"/>
        </w:rPr>
        <w:t xml:space="preserve"> </w:t>
      </w:r>
      <w:r w:rsidR="0020236A" w:rsidRPr="0020236A">
        <w:rPr>
          <w:noProof/>
          <w:lang w:eastAsia="en-IN"/>
        </w:rPr>
        <w:t xml:space="preserve"> </w:t>
      </w:r>
      <w:r w:rsidR="00FB6EFB" w:rsidRPr="00FB6EFB">
        <w:rPr>
          <w:noProof/>
          <w:lang w:val="en-IN" w:eastAsia="en-IN"/>
        </w:rPr>
        <w:t xml:space="preserve"> </w:t>
      </w:r>
    </w:p>
    <w:p w14:paraId="544AC151" w14:textId="5ACE7330" w:rsidR="005973B9" w:rsidRDefault="005973B9" w:rsidP="005973B9">
      <w:pPr>
        <w:spacing w:line="204" w:lineRule="exact"/>
        <w:rPr>
          <w:rFonts w:ascii="Arial"/>
          <w:b/>
          <w:color w:val="BF5A14"/>
          <w:sz w:val="20"/>
        </w:rPr>
      </w:pPr>
      <w:r>
        <w:rPr>
          <w:rFonts w:ascii="Arial"/>
          <w:b/>
          <w:color w:val="BF5A14"/>
          <w:sz w:val="20"/>
        </w:rPr>
        <w:br/>
        <w:t>Recent Publications (minimum 5)</w:t>
      </w:r>
    </w:p>
    <w:p w14:paraId="3111AE46" w14:textId="40D1A90E" w:rsidR="00C50AD0" w:rsidRPr="00733269" w:rsidRDefault="00C50AD0" w:rsidP="00C50AD0">
      <w:pPr>
        <w:pStyle w:val="ListParagraph"/>
        <w:numPr>
          <w:ilvl w:val="0"/>
          <w:numId w:val="3"/>
        </w:numPr>
        <w:rPr>
          <w:rFonts w:ascii="Tw Cen MT" w:hAnsi="Tw Cen MT"/>
          <w:sz w:val="18"/>
        </w:rPr>
      </w:pPr>
      <w:r w:rsidRPr="00432539">
        <w:rPr>
          <w:rFonts w:ascii="Tw Cen MT" w:hAnsi="Tw Cen MT"/>
          <w:sz w:val="18"/>
        </w:rPr>
        <w:t xml:space="preserve">Dang Q-L, </w:t>
      </w:r>
      <w:proofErr w:type="spellStart"/>
      <w:r w:rsidRPr="00432539">
        <w:rPr>
          <w:rFonts w:ascii="Tw Cen MT" w:hAnsi="Tw Cen MT"/>
          <w:sz w:val="18"/>
        </w:rPr>
        <w:t>Marfo</w:t>
      </w:r>
      <w:proofErr w:type="spellEnd"/>
      <w:r w:rsidRPr="00432539">
        <w:rPr>
          <w:rFonts w:ascii="Tw Cen MT" w:hAnsi="Tw Cen MT"/>
          <w:sz w:val="18"/>
        </w:rPr>
        <w:t xml:space="preserve"> J, Du F, Man R, Inoue S (202</w:t>
      </w:r>
      <w:r>
        <w:rPr>
          <w:rFonts w:ascii="Tw Cen MT" w:hAnsi="Tw Cen MT"/>
          <w:sz w:val="18"/>
        </w:rPr>
        <w:t>1</w:t>
      </w:r>
      <w:r w:rsidRPr="00432539">
        <w:rPr>
          <w:rFonts w:ascii="Tw Cen MT" w:hAnsi="Tw Cen MT"/>
          <w:sz w:val="18"/>
        </w:rPr>
        <w:t>) CO</w:t>
      </w:r>
      <w:r w:rsidRPr="00432539">
        <w:rPr>
          <w:rFonts w:ascii="Tw Cen MT" w:hAnsi="Tw Cen MT"/>
          <w:sz w:val="18"/>
          <w:vertAlign w:val="subscript"/>
        </w:rPr>
        <w:t>2</w:t>
      </w:r>
      <w:r w:rsidRPr="00432539">
        <w:rPr>
          <w:rFonts w:ascii="Tw Cen MT" w:hAnsi="Tw Cen MT"/>
          <w:sz w:val="18"/>
        </w:rPr>
        <w:t xml:space="preserve"> stimulation and response mechanisms vary with light supply in boreal conifers. </w:t>
      </w:r>
      <w:r w:rsidRPr="00800971">
        <w:rPr>
          <w:rFonts w:ascii="Tw Cen MT" w:hAnsi="Tw Cen MT"/>
          <w:i/>
          <w:iCs/>
          <w:sz w:val="18"/>
        </w:rPr>
        <w:t>J Plant Ecol.</w:t>
      </w:r>
      <w:r w:rsidR="00973D22" w:rsidRPr="00973D22">
        <w:rPr>
          <w:rFonts w:ascii="Tw Cen MT" w:hAnsi="Tw Cen MT"/>
          <w:sz w:val="18"/>
        </w:rPr>
        <w:t>14:291–300</w:t>
      </w:r>
      <w:r w:rsidRPr="00733269">
        <w:rPr>
          <w:rFonts w:ascii="Tw Cen MT" w:hAnsi="Tw Cen MT"/>
          <w:sz w:val="18"/>
        </w:rPr>
        <w:t>.</w:t>
      </w:r>
    </w:p>
    <w:p w14:paraId="6FF2C8AF" w14:textId="1FFD53D5" w:rsidR="00715157" w:rsidRPr="00733269" w:rsidRDefault="00715157" w:rsidP="00715157">
      <w:pPr>
        <w:pStyle w:val="ListParagraph"/>
        <w:numPr>
          <w:ilvl w:val="0"/>
          <w:numId w:val="3"/>
        </w:numPr>
        <w:rPr>
          <w:rFonts w:ascii="Tw Cen MT" w:hAnsi="Tw Cen MT"/>
          <w:sz w:val="18"/>
        </w:rPr>
      </w:pPr>
      <w:r w:rsidRPr="00733269">
        <w:rPr>
          <w:rFonts w:ascii="Tw Cen MT" w:hAnsi="Tw Cen MT"/>
          <w:sz w:val="18"/>
        </w:rPr>
        <w:t>Inoue S, Dang Q-L, Man R, Tedla B (2020) Photoperiod, [CO</w:t>
      </w:r>
      <w:r w:rsidRPr="00733269">
        <w:rPr>
          <w:rFonts w:ascii="Tw Cen MT" w:hAnsi="Tw Cen MT"/>
          <w:sz w:val="18"/>
          <w:vertAlign w:val="subscript"/>
        </w:rPr>
        <w:t>2</w:t>
      </w:r>
      <w:r w:rsidRPr="00733269">
        <w:rPr>
          <w:rFonts w:ascii="Tw Cen MT" w:hAnsi="Tw Cen MT"/>
          <w:sz w:val="18"/>
        </w:rPr>
        <w:t xml:space="preserve">] and soil moisture interactively affect phenology in trembling aspen: Implications to climate change-induced migration. </w:t>
      </w:r>
      <w:r w:rsidRPr="00733269">
        <w:rPr>
          <w:rFonts w:ascii="Tw Cen MT" w:hAnsi="Tw Cen MT"/>
          <w:i/>
          <w:iCs/>
          <w:sz w:val="18"/>
        </w:rPr>
        <w:t>Environmental and Experimental Botany</w:t>
      </w:r>
      <w:r w:rsidRPr="00733269">
        <w:rPr>
          <w:rFonts w:ascii="Tw Cen MT" w:hAnsi="Tw Cen MT"/>
          <w:sz w:val="18"/>
        </w:rPr>
        <w:t xml:space="preserve"> 180:104269.</w:t>
      </w:r>
    </w:p>
    <w:p w14:paraId="412148BC" w14:textId="77777777" w:rsidR="00715157" w:rsidRPr="00733269" w:rsidRDefault="00715157" w:rsidP="00715157">
      <w:pPr>
        <w:pStyle w:val="ListParagraph"/>
        <w:numPr>
          <w:ilvl w:val="0"/>
          <w:numId w:val="3"/>
        </w:numPr>
        <w:rPr>
          <w:rFonts w:ascii="Tw Cen MT" w:hAnsi="Tw Cen MT"/>
          <w:sz w:val="18"/>
        </w:rPr>
      </w:pPr>
      <w:r w:rsidRPr="00733269">
        <w:rPr>
          <w:rFonts w:ascii="Tw Cen MT" w:hAnsi="Tw Cen MT"/>
          <w:sz w:val="18"/>
        </w:rPr>
        <w:t>Inoue S, Dang Q-L, Man R, Tedla B (2020) Photoperiod and CO</w:t>
      </w:r>
      <w:r w:rsidRPr="00733269">
        <w:rPr>
          <w:rFonts w:ascii="Tw Cen MT" w:hAnsi="Tw Cen MT"/>
          <w:sz w:val="18"/>
          <w:vertAlign w:val="subscript"/>
        </w:rPr>
        <w:t>2</w:t>
      </w:r>
      <w:r w:rsidRPr="00733269">
        <w:rPr>
          <w:rFonts w:ascii="Tw Cen MT" w:hAnsi="Tw Cen MT"/>
          <w:sz w:val="18"/>
        </w:rPr>
        <w:t xml:space="preserve"> elevation influence morphological and physiological responses to drought in trembling aspen: implications for climate change-induced migration. </w:t>
      </w:r>
      <w:r w:rsidRPr="00733269">
        <w:rPr>
          <w:rFonts w:ascii="Tw Cen MT" w:hAnsi="Tw Cen MT"/>
          <w:i/>
          <w:iCs/>
          <w:sz w:val="18"/>
        </w:rPr>
        <w:t>Tree Physiology</w:t>
      </w:r>
      <w:r w:rsidRPr="00733269">
        <w:rPr>
          <w:rFonts w:ascii="Tw Cen MT" w:hAnsi="Tw Cen MT"/>
          <w:sz w:val="18"/>
        </w:rPr>
        <w:t xml:space="preserve"> 40:917–927.</w:t>
      </w:r>
    </w:p>
    <w:p w14:paraId="52E72C8C" w14:textId="7B5965A3" w:rsidR="005973B9" w:rsidRPr="00733269" w:rsidRDefault="00715157" w:rsidP="005973B9">
      <w:pPr>
        <w:pStyle w:val="ListParagraph"/>
        <w:numPr>
          <w:ilvl w:val="0"/>
          <w:numId w:val="3"/>
        </w:numPr>
        <w:tabs>
          <w:tab w:val="left" w:pos="384"/>
        </w:tabs>
        <w:spacing w:before="103" w:line="216" w:lineRule="exact"/>
        <w:ind w:right="138" w:hanging="283"/>
        <w:rPr>
          <w:rFonts w:ascii="Tw Cen MT" w:hAnsi="Tw Cen MT"/>
          <w:sz w:val="18"/>
        </w:rPr>
      </w:pPr>
      <w:r w:rsidRPr="00733269">
        <w:rPr>
          <w:rFonts w:ascii="Tw Cen MT" w:hAnsi="Tw Cen MT"/>
          <w:sz w:val="18"/>
        </w:rPr>
        <w:t>Tedla B, Dang Q-L, Inoue S (2020) CO</w:t>
      </w:r>
      <w:r w:rsidRPr="00432539">
        <w:rPr>
          <w:rFonts w:ascii="Tw Cen MT" w:hAnsi="Tw Cen MT"/>
          <w:sz w:val="18"/>
          <w:vertAlign w:val="subscript"/>
        </w:rPr>
        <w:t>2</w:t>
      </w:r>
      <w:r w:rsidRPr="00733269">
        <w:rPr>
          <w:rFonts w:ascii="Tw Cen MT" w:hAnsi="Tw Cen MT"/>
          <w:sz w:val="18"/>
        </w:rPr>
        <w:t xml:space="preserve"> Elevation and Photoperiods North of Seed Origin Change Autumn and Spring Phenology as Well as Cold Hardiness in Boreal White Birch. </w:t>
      </w:r>
      <w:r w:rsidRPr="00733269">
        <w:rPr>
          <w:rFonts w:ascii="Tw Cen MT" w:hAnsi="Tw Cen MT"/>
          <w:i/>
          <w:iCs/>
          <w:sz w:val="18"/>
        </w:rPr>
        <w:t>Front Plant Sci</w:t>
      </w:r>
      <w:r w:rsidRPr="00733269">
        <w:rPr>
          <w:rFonts w:ascii="Tw Cen MT" w:hAnsi="Tw Cen MT"/>
          <w:sz w:val="18"/>
        </w:rPr>
        <w:t xml:space="preserve"> </w:t>
      </w:r>
      <w:r w:rsidR="00B8584C" w:rsidRPr="00733269">
        <w:rPr>
          <w:rFonts w:ascii="Tw Cen MT" w:hAnsi="Tw Cen MT"/>
          <w:sz w:val="18"/>
        </w:rPr>
        <w:t>11:506</w:t>
      </w:r>
      <w:r w:rsidR="005973B9" w:rsidRPr="00733269">
        <w:rPr>
          <w:rFonts w:ascii="Tw Cen MT" w:hAnsi="Tw Cen MT"/>
          <w:sz w:val="18"/>
        </w:rPr>
        <w:t>.</w:t>
      </w:r>
    </w:p>
    <w:p w14:paraId="09A4D4D3" w14:textId="485D9A98" w:rsidR="005973B9" w:rsidRPr="00733269" w:rsidRDefault="00715157" w:rsidP="00715157">
      <w:pPr>
        <w:pStyle w:val="ListParagraph"/>
        <w:numPr>
          <w:ilvl w:val="0"/>
          <w:numId w:val="3"/>
        </w:numPr>
        <w:rPr>
          <w:rFonts w:ascii="Tw Cen MT" w:hAnsi="Tw Cen MT"/>
          <w:sz w:val="18"/>
        </w:rPr>
      </w:pPr>
      <w:r w:rsidRPr="00733269">
        <w:rPr>
          <w:rFonts w:ascii="Tw Cen MT" w:hAnsi="Tw Cen MT"/>
          <w:sz w:val="18"/>
        </w:rPr>
        <w:t>Tedla B, QL Dang and S Inoue (2020) Longer photoperiods negate the CO</w:t>
      </w:r>
      <w:r w:rsidRPr="00733269">
        <w:rPr>
          <w:rFonts w:ascii="Tw Cen MT" w:hAnsi="Tw Cen MT"/>
          <w:sz w:val="18"/>
          <w:vertAlign w:val="subscript"/>
        </w:rPr>
        <w:t>2</w:t>
      </w:r>
      <w:r w:rsidRPr="00733269">
        <w:rPr>
          <w:rFonts w:ascii="Tw Cen MT" w:hAnsi="Tw Cen MT"/>
          <w:sz w:val="18"/>
        </w:rPr>
        <w:t xml:space="preserve"> stimulation of photosynthesis in </w:t>
      </w:r>
      <w:r w:rsidRPr="00733269">
        <w:rPr>
          <w:rFonts w:ascii="Tw Cen MT" w:hAnsi="Tw Cen MT"/>
          <w:i/>
          <w:iCs/>
          <w:sz w:val="18"/>
        </w:rPr>
        <w:t xml:space="preserve">Betula </w:t>
      </w:r>
      <w:proofErr w:type="spellStart"/>
      <w:r w:rsidRPr="00733269">
        <w:rPr>
          <w:rFonts w:ascii="Tw Cen MT" w:hAnsi="Tw Cen MT"/>
          <w:i/>
          <w:iCs/>
          <w:sz w:val="18"/>
        </w:rPr>
        <w:t>papyrifera</w:t>
      </w:r>
      <w:proofErr w:type="spellEnd"/>
      <w:r w:rsidRPr="00733269">
        <w:rPr>
          <w:rFonts w:ascii="Tw Cen MT" w:hAnsi="Tw Cen MT"/>
          <w:sz w:val="18"/>
        </w:rPr>
        <w:t xml:space="preserve"> Marsh: implications to climate-change-induced migration. </w:t>
      </w:r>
      <w:proofErr w:type="spellStart"/>
      <w:r w:rsidRPr="00733269">
        <w:rPr>
          <w:rFonts w:ascii="Tw Cen MT" w:hAnsi="Tw Cen MT"/>
          <w:i/>
          <w:iCs/>
          <w:sz w:val="18"/>
        </w:rPr>
        <w:t>Physiologia</w:t>
      </w:r>
      <w:proofErr w:type="spellEnd"/>
      <w:r w:rsidRPr="00733269">
        <w:rPr>
          <w:rFonts w:ascii="Tw Cen MT" w:hAnsi="Tw Cen MT"/>
          <w:i/>
          <w:iCs/>
          <w:sz w:val="18"/>
        </w:rPr>
        <w:t xml:space="preserve"> Plantarum</w:t>
      </w:r>
      <w:r w:rsidRPr="00733269">
        <w:rPr>
          <w:rFonts w:ascii="Tw Cen MT" w:hAnsi="Tw Cen MT"/>
          <w:sz w:val="18"/>
        </w:rPr>
        <w:t xml:space="preserve"> </w:t>
      </w:r>
      <w:r w:rsidR="00B8584C" w:rsidRPr="00733269">
        <w:rPr>
          <w:rFonts w:ascii="Tw Cen MT" w:hAnsi="Tw Cen MT"/>
          <w:sz w:val="18"/>
        </w:rPr>
        <w:t>106-115.</w:t>
      </w:r>
    </w:p>
    <w:p w14:paraId="2ED9DE72" w14:textId="77777777" w:rsidR="00AE3E37" w:rsidRPr="008756E6" w:rsidRDefault="00AE3E37" w:rsidP="008756E6">
      <w:pPr>
        <w:tabs>
          <w:tab w:val="left" w:pos="384"/>
        </w:tabs>
        <w:ind w:right="117"/>
      </w:pPr>
    </w:p>
    <w:p w14:paraId="77378C42"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90CBFCE" w14:textId="77777777" w:rsidR="00AE3E37" w:rsidRDefault="00AE3E37">
      <w:pPr>
        <w:pStyle w:val="BodyText"/>
        <w:rPr>
          <w:rFonts w:ascii="Calibri"/>
          <w:sz w:val="20"/>
        </w:rPr>
      </w:pPr>
    </w:p>
    <w:p w14:paraId="6927172D"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08CAD08" wp14:editId="3FD6EFD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2920F0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BB11548" w14:textId="25B19113" w:rsidR="002A196B" w:rsidRDefault="008756E6" w:rsidP="00404E5B">
      <w:pPr>
        <w:spacing w:before="92"/>
        <w:ind w:right="4234"/>
        <w:rPr>
          <w:noProof/>
        </w:rPr>
      </w:pPr>
      <w:r>
        <w:rPr>
          <w:noProof/>
        </w:rPr>
        <w:t xml:space="preserve">   </w:t>
      </w:r>
      <w:r w:rsidR="00AA0613">
        <w:rPr>
          <w:noProof/>
        </w:rPr>
        <w:drawing>
          <wp:inline distT="0" distB="0" distL="0" distR="0" wp14:anchorId="28173DE0" wp14:editId="1EAD8827">
            <wp:extent cx="608093" cy="622800"/>
            <wp:effectExtent l="0" t="0" r="1905" b="6350"/>
            <wp:docPr id="2" name="Picture 2" descr="A picture containing person, indoor, smiling, me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person, indoor, smiling, meal&#10;&#10;Description automatically generated"/>
                    <pic:cNvPicPr/>
                  </pic:nvPicPr>
                  <pic:blipFill rotWithShape="1">
                    <a:blip r:embed="rId11" cstate="print">
                      <a:extLst>
                        <a:ext uri="{28A0092B-C50C-407E-A947-70E740481C1C}">
                          <a14:useLocalDpi xmlns:a14="http://schemas.microsoft.com/office/drawing/2010/main" val="0"/>
                        </a:ext>
                      </a:extLst>
                    </a:blip>
                    <a:srcRect l="4963" t="7156" r="4440" b="56"/>
                    <a:stretch/>
                  </pic:blipFill>
                  <pic:spPr bwMode="auto">
                    <a:xfrm>
                      <a:off x="0" y="0"/>
                      <a:ext cx="608093" cy="622800"/>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sidR="002A196B">
        <w:rPr>
          <w:noProof/>
        </w:rPr>
        <w:t xml:space="preserve">  </w:t>
      </w:r>
    </w:p>
    <w:p w14:paraId="174421D1" w14:textId="50E9C5CC"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2BD207CC" w14:textId="100AC1F3" w:rsidR="00AE3E37" w:rsidRDefault="002A683D" w:rsidP="002A683D">
      <w:pPr>
        <w:spacing w:before="41" w:line="154" w:lineRule="exact"/>
        <w:ind w:left="213" w:right="231"/>
        <w:jc w:val="both"/>
        <w:rPr>
          <w:rFonts w:ascii="Arial"/>
          <w:sz w:val="14"/>
        </w:rPr>
      </w:pPr>
      <w:r w:rsidRPr="002A683D">
        <w:rPr>
          <w:rFonts w:ascii="Arial"/>
          <w:sz w:val="14"/>
        </w:rPr>
        <w:t xml:space="preserve">Sahari Inoue </w:t>
      </w:r>
      <w:r w:rsidR="006A743A">
        <w:rPr>
          <w:rFonts w:ascii="Arial"/>
          <w:sz w:val="14"/>
        </w:rPr>
        <w:t xml:space="preserve">is </w:t>
      </w:r>
      <w:r w:rsidR="006A743A" w:rsidRPr="002A683D">
        <w:rPr>
          <w:rFonts w:ascii="Arial"/>
          <w:sz w:val="14"/>
        </w:rPr>
        <w:t>currently a Research Associate at Centre for Boreal Research</w:t>
      </w:r>
      <w:r w:rsidR="006A743A">
        <w:rPr>
          <w:rFonts w:ascii="Arial"/>
          <w:sz w:val="14"/>
        </w:rPr>
        <w:t xml:space="preserve">, </w:t>
      </w:r>
      <w:r w:rsidR="006A743A" w:rsidRPr="002A683D">
        <w:rPr>
          <w:rFonts w:ascii="Arial"/>
          <w:sz w:val="14"/>
        </w:rPr>
        <w:t>Northern Alberta Institute of Technology. Her research seeks to advance our understanding of pre-sowing techniques to overcome seed dormancy, improve seed germination, and get a better understanding of the traits that contribute to salinity and drought tolerance in native boreal species.</w:t>
      </w:r>
      <w:r w:rsidR="006A743A">
        <w:rPr>
          <w:rFonts w:ascii="Arial"/>
          <w:sz w:val="14"/>
        </w:rPr>
        <w:t xml:space="preserve"> </w:t>
      </w:r>
      <w:r w:rsidR="002D2057">
        <w:rPr>
          <w:rFonts w:ascii="Arial"/>
          <w:sz w:val="14"/>
        </w:rPr>
        <w:t xml:space="preserve">She </w:t>
      </w:r>
      <w:r w:rsidR="00BA42FE" w:rsidRPr="002A683D">
        <w:rPr>
          <w:rFonts w:ascii="Arial"/>
          <w:sz w:val="14"/>
        </w:rPr>
        <w:t>completed her Ph.D. in Forest Science</w:t>
      </w:r>
      <w:r w:rsidR="00B92F17">
        <w:rPr>
          <w:rFonts w:ascii="Arial"/>
          <w:sz w:val="14"/>
        </w:rPr>
        <w:t xml:space="preserve"> </w:t>
      </w:r>
      <w:r w:rsidR="002D2057">
        <w:rPr>
          <w:rFonts w:ascii="Arial"/>
          <w:sz w:val="14"/>
        </w:rPr>
        <w:t>(</w:t>
      </w:r>
      <w:r w:rsidR="002D2057">
        <w:rPr>
          <w:rFonts w:ascii="Arial"/>
          <w:sz w:val="14"/>
        </w:rPr>
        <w:t>P</w:t>
      </w:r>
      <w:r w:rsidR="002D2057" w:rsidRPr="00207C41">
        <w:rPr>
          <w:rFonts w:ascii="Arial"/>
          <w:sz w:val="14"/>
        </w:rPr>
        <w:t xml:space="preserve">lant </w:t>
      </w:r>
      <w:r w:rsidR="002D2057">
        <w:rPr>
          <w:rFonts w:ascii="Arial"/>
          <w:sz w:val="14"/>
        </w:rPr>
        <w:t>E</w:t>
      </w:r>
      <w:r w:rsidR="002D2057" w:rsidRPr="00207C41">
        <w:rPr>
          <w:rFonts w:ascii="Arial"/>
          <w:sz w:val="14"/>
        </w:rPr>
        <w:t>co-</w:t>
      </w:r>
      <w:r w:rsidR="002D2057">
        <w:rPr>
          <w:rFonts w:ascii="Arial"/>
          <w:sz w:val="14"/>
        </w:rPr>
        <w:t>p</w:t>
      </w:r>
      <w:r w:rsidR="002D2057" w:rsidRPr="00207C41">
        <w:rPr>
          <w:rFonts w:ascii="Arial"/>
          <w:sz w:val="14"/>
        </w:rPr>
        <w:t>hysiology</w:t>
      </w:r>
      <w:r w:rsidR="002D2057">
        <w:rPr>
          <w:rFonts w:ascii="Arial"/>
          <w:sz w:val="14"/>
        </w:rPr>
        <w:t xml:space="preserve">) </w:t>
      </w:r>
      <w:r w:rsidR="00BA42FE" w:rsidRPr="002A683D">
        <w:rPr>
          <w:rFonts w:ascii="Arial"/>
          <w:sz w:val="14"/>
        </w:rPr>
        <w:t>from Lakehead University, Ontario. In her thesis work, she investigated the impact of climate-change-associated abiotic stress on boreal tree species</w:t>
      </w:r>
      <w:r w:rsidR="00BA42FE">
        <w:rPr>
          <w:rFonts w:ascii="Arial"/>
          <w:sz w:val="14"/>
        </w:rPr>
        <w:t xml:space="preserve">. </w:t>
      </w:r>
    </w:p>
    <w:p w14:paraId="3381F1C8" w14:textId="473FBC72" w:rsidR="00AE3E37" w:rsidRDefault="00A9710C">
      <w:pPr>
        <w:spacing w:before="62"/>
        <w:ind w:left="4217" w:right="4235"/>
        <w:jc w:val="center"/>
        <w:rPr>
          <w:rFonts w:ascii="Arial"/>
          <w:sz w:val="14"/>
        </w:rPr>
      </w:pPr>
      <w:r>
        <w:rPr>
          <w:rFonts w:ascii="Arial"/>
          <w:sz w:val="14"/>
        </w:rPr>
        <w:t xml:space="preserve">Email: </w:t>
      </w:r>
      <w:hyperlink r:id="rId12" w:history="1">
        <w:r w:rsidR="00745DCB" w:rsidRPr="00451A57">
          <w:rPr>
            <w:rStyle w:val="Hyperlink"/>
            <w:rFonts w:ascii="Arial"/>
            <w:sz w:val="14"/>
          </w:rPr>
          <w:t>sinoue@lakeheadu.ca</w:t>
        </w:r>
      </w:hyperlink>
    </w:p>
    <w:p w14:paraId="1B2542E0"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6883BB5" wp14:editId="33674B7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5D769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7FFECDC9" w14:textId="77777777" w:rsidR="00AA0613" w:rsidRDefault="00AA0613">
      <w:pPr>
        <w:spacing w:before="39"/>
        <w:ind w:left="100"/>
        <w:rPr>
          <w:rFonts w:ascii="Minion Pro"/>
          <w:b/>
          <w:sz w:val="20"/>
        </w:rPr>
      </w:pPr>
    </w:p>
    <w:p w14:paraId="06A4DF60" w14:textId="3C00A676" w:rsidR="00AE3E37" w:rsidRPr="00B21A57" w:rsidRDefault="00A9710C">
      <w:pPr>
        <w:spacing w:before="39"/>
        <w:ind w:left="100"/>
        <w:rPr>
          <w:rFonts w:ascii="Minion Pro"/>
          <w:b/>
          <w:sz w:val="20"/>
        </w:rPr>
      </w:pPr>
      <w:r w:rsidRPr="00B21A57">
        <w:rPr>
          <w:rFonts w:ascii="Minion Pro"/>
          <w:b/>
          <w:sz w:val="20"/>
        </w:rPr>
        <w:lastRenderedPageBreak/>
        <w:t>Notes/Comments:</w:t>
      </w:r>
    </w:p>
    <w:p w14:paraId="7E1A151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9A78ABD"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D69F11" w14:textId="77777777" w:rsidR="007E3073" w:rsidRDefault="007E3073">
      <w:r>
        <w:separator/>
      </w:r>
    </w:p>
  </w:endnote>
  <w:endnote w:type="continuationSeparator" w:id="0">
    <w:p w14:paraId="0173A0E3" w14:textId="77777777" w:rsidR="007E3073" w:rsidRDefault="007E3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85223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3D98622" wp14:editId="7AFBC67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91AAD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1531D0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D98622"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6A91AAD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1531D0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7FA278A" wp14:editId="42CB9E4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45F0D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035903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FA278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1245F0D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035903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8846FD3" wp14:editId="2BC2BD8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513DA1"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3BB5F93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846FD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4513DA1"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3BB5F93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C63333" w14:textId="77777777" w:rsidR="007E3073" w:rsidRDefault="007E3073">
      <w:r>
        <w:separator/>
      </w:r>
    </w:p>
  </w:footnote>
  <w:footnote w:type="continuationSeparator" w:id="0">
    <w:p w14:paraId="733B27B1" w14:textId="77777777" w:rsidR="007E3073" w:rsidRDefault="007E30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480C3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5B73D9E" wp14:editId="51C3991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EECA7F"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B73D9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68EECA7F"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7D4ADCB" wp14:editId="151C258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5D5F5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81FA7E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D4ADCB"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1B5D5F5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81FA7E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D36C54"/>
    <w:multiLevelType w:val="hybridMultilevel"/>
    <w:tmpl w:val="7F4C2002"/>
    <w:lvl w:ilvl="0" w:tplc="F9605AB6">
      <w:numFmt w:val="bullet"/>
      <w:lvlText w:val="•"/>
      <w:lvlJc w:val="left"/>
      <w:pPr>
        <w:ind w:left="720" w:hanging="360"/>
      </w:pPr>
      <w:rPr>
        <w:rFonts w:hint="default"/>
        <w:lang w:val="en-US" w:eastAsia="en-US" w:bidi="en-US"/>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hideSpellingErrors/>
  <w:hideGrammaticalErrors/>
  <w:proofState w:spelling="clean" w:grammar="clean"/>
  <w:revisionView w:inkAnnotations="0"/>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Y1MjM2MzA3Nja3sDRQ0lEKTi0uzszPAykwrAUA8Q+7kSwAAAA="/>
  </w:docVars>
  <w:rsids>
    <w:rsidRoot w:val="00AE3E37"/>
    <w:rsid w:val="00010A46"/>
    <w:rsid w:val="00083869"/>
    <w:rsid w:val="00092FA4"/>
    <w:rsid w:val="000A631E"/>
    <w:rsid w:val="000E2911"/>
    <w:rsid w:val="00120325"/>
    <w:rsid w:val="001203CF"/>
    <w:rsid w:val="001263DF"/>
    <w:rsid w:val="001413DD"/>
    <w:rsid w:val="0020236A"/>
    <w:rsid w:val="00207C41"/>
    <w:rsid w:val="00272C9E"/>
    <w:rsid w:val="00292ED9"/>
    <w:rsid w:val="002A196B"/>
    <w:rsid w:val="002A683D"/>
    <w:rsid w:val="002B2804"/>
    <w:rsid w:val="002D2057"/>
    <w:rsid w:val="0030726C"/>
    <w:rsid w:val="00404E5B"/>
    <w:rsid w:val="00414F7B"/>
    <w:rsid w:val="00432539"/>
    <w:rsid w:val="004355DC"/>
    <w:rsid w:val="00466DC4"/>
    <w:rsid w:val="004749B4"/>
    <w:rsid w:val="00494130"/>
    <w:rsid w:val="004F3523"/>
    <w:rsid w:val="005973B9"/>
    <w:rsid w:val="005A1398"/>
    <w:rsid w:val="005B3A56"/>
    <w:rsid w:val="006060CE"/>
    <w:rsid w:val="0063497F"/>
    <w:rsid w:val="00692C25"/>
    <w:rsid w:val="006A743A"/>
    <w:rsid w:val="00715157"/>
    <w:rsid w:val="00724EC6"/>
    <w:rsid w:val="00733269"/>
    <w:rsid w:val="00745DCB"/>
    <w:rsid w:val="007850ED"/>
    <w:rsid w:val="007D7EBA"/>
    <w:rsid w:val="007E3073"/>
    <w:rsid w:val="00800971"/>
    <w:rsid w:val="00806A47"/>
    <w:rsid w:val="0081397E"/>
    <w:rsid w:val="00873DF0"/>
    <w:rsid w:val="008756E6"/>
    <w:rsid w:val="009154ED"/>
    <w:rsid w:val="00973D22"/>
    <w:rsid w:val="009B2D44"/>
    <w:rsid w:val="00A07E82"/>
    <w:rsid w:val="00A136D3"/>
    <w:rsid w:val="00A82A28"/>
    <w:rsid w:val="00A9710C"/>
    <w:rsid w:val="00AA0613"/>
    <w:rsid w:val="00AC58C8"/>
    <w:rsid w:val="00AE3E37"/>
    <w:rsid w:val="00B21A57"/>
    <w:rsid w:val="00B2362F"/>
    <w:rsid w:val="00B272F9"/>
    <w:rsid w:val="00B40066"/>
    <w:rsid w:val="00B8584C"/>
    <w:rsid w:val="00B92F17"/>
    <w:rsid w:val="00BA42FE"/>
    <w:rsid w:val="00BB2A4F"/>
    <w:rsid w:val="00C33602"/>
    <w:rsid w:val="00C50AD0"/>
    <w:rsid w:val="00CD6F55"/>
    <w:rsid w:val="00CF1311"/>
    <w:rsid w:val="00D02124"/>
    <w:rsid w:val="00D61598"/>
    <w:rsid w:val="00DD3570"/>
    <w:rsid w:val="00DE1AF1"/>
    <w:rsid w:val="00DE3104"/>
    <w:rsid w:val="00E03E4D"/>
    <w:rsid w:val="00E56A11"/>
    <w:rsid w:val="00EE2F15"/>
    <w:rsid w:val="00F42E59"/>
    <w:rsid w:val="00F70E54"/>
    <w:rsid w:val="00F72EEA"/>
    <w:rsid w:val="00F84CAE"/>
    <w:rsid w:val="00FB6EFB"/>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FA524E7"/>
  <w15:docId w15:val="{53004124-91DB-B849-90EE-C96E17CBE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745D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inoue@lakeheadu.c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2223A-C306-4D87-BF67-78AED6DE5A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643</Words>
  <Characters>3669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Sahari Inoue</cp:lastModifiedBy>
  <cp:revision>4</cp:revision>
  <dcterms:created xsi:type="dcterms:W3CDTF">2021-08-16T04:18:00Z</dcterms:created>
  <dcterms:modified xsi:type="dcterms:W3CDTF">2021-08-16T04:22:00Z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