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297" w:rsidRDefault="00D320FB" w:rsidP="00494130">
      <w:pPr>
        <w:pStyle w:val="Heading1"/>
        <w:spacing w:before="170"/>
        <w:ind w:left="0"/>
      </w:pPr>
      <w:r w:rsidRPr="00D320FB">
        <w:rPr>
          <w:color w:val="337AB7"/>
        </w:rPr>
        <w:t>The influence of urban green spaces and social environment on preschool-age children overweight</w:t>
      </w:r>
      <w:r w:rsidR="00E15297" w:rsidRPr="00E15297">
        <w:t xml:space="preserve"> </w:t>
      </w:r>
    </w:p>
    <w:p w:rsidR="000C14C6" w:rsidRDefault="00E15297" w:rsidP="000C14C6">
      <w:pPr>
        <w:pStyle w:val="Heading1"/>
        <w:spacing w:before="73" w:line="198" w:lineRule="exact"/>
        <w:ind w:left="102"/>
        <w:rPr>
          <w:rFonts w:ascii="Arial" w:hAnsi="Arial" w:cs="Arial"/>
          <w:b w:val="0"/>
          <w:sz w:val="18"/>
          <w:szCs w:val="18"/>
        </w:rPr>
      </w:pPr>
      <w:r w:rsidRPr="000C14C6">
        <w:rPr>
          <w:rFonts w:ascii="Arial" w:hAnsi="Arial" w:cs="Arial"/>
          <w:b w:val="0"/>
          <w:sz w:val="18"/>
          <w:szCs w:val="18"/>
        </w:rPr>
        <w:t xml:space="preserve">Sandra Andrusaityte </w:t>
      </w:r>
      <w:proofErr w:type="spellStart"/>
      <w:r w:rsidR="00910971">
        <w:rPr>
          <w:rFonts w:ascii="Arial" w:hAnsi="Arial" w:cs="Arial"/>
          <w:b w:val="0"/>
          <w:sz w:val="18"/>
          <w:szCs w:val="18"/>
        </w:rPr>
        <w:t>Dr</w:t>
      </w:r>
      <w:proofErr w:type="spellEnd"/>
      <w:r w:rsidRPr="000C14C6">
        <w:rPr>
          <w:rFonts w:ascii="Arial" w:hAnsi="Arial" w:cs="Arial"/>
          <w:b w:val="0"/>
          <w:sz w:val="18"/>
          <w:szCs w:val="18"/>
        </w:rPr>
        <w:t>, Department of Environmental</w:t>
      </w:r>
      <w:r w:rsidR="000C14C6">
        <w:rPr>
          <w:rFonts w:ascii="Arial" w:hAnsi="Arial" w:cs="Arial"/>
          <w:b w:val="0"/>
          <w:sz w:val="18"/>
          <w:szCs w:val="18"/>
        </w:rPr>
        <w:t xml:space="preserve"> </w:t>
      </w:r>
      <w:r w:rsidRPr="000C14C6">
        <w:rPr>
          <w:rFonts w:ascii="Arial" w:hAnsi="Arial" w:cs="Arial"/>
          <w:b w:val="0"/>
          <w:sz w:val="18"/>
          <w:szCs w:val="18"/>
        </w:rPr>
        <w:t xml:space="preserve">Sciences, Vytauto </w:t>
      </w:r>
      <w:proofErr w:type="spellStart"/>
      <w:r w:rsidRPr="000C14C6">
        <w:rPr>
          <w:rFonts w:ascii="Arial" w:hAnsi="Arial" w:cs="Arial"/>
          <w:b w:val="0"/>
          <w:sz w:val="18"/>
          <w:szCs w:val="18"/>
        </w:rPr>
        <w:t>Didžiojo</w:t>
      </w:r>
      <w:proofErr w:type="spellEnd"/>
      <w:r w:rsidRPr="000C14C6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0C14C6">
        <w:rPr>
          <w:rFonts w:ascii="Arial" w:hAnsi="Arial" w:cs="Arial"/>
          <w:b w:val="0"/>
          <w:sz w:val="18"/>
          <w:szCs w:val="18"/>
        </w:rPr>
        <w:t>universitetas</w:t>
      </w:r>
      <w:proofErr w:type="spellEnd"/>
      <w:r w:rsidRPr="000C14C6">
        <w:rPr>
          <w:rFonts w:ascii="Arial" w:hAnsi="Arial" w:cs="Arial"/>
          <w:b w:val="0"/>
          <w:sz w:val="18"/>
          <w:szCs w:val="18"/>
        </w:rPr>
        <w:t>, Kaunas, Lithuania</w:t>
      </w:r>
    </w:p>
    <w:p w:rsidR="000C14C6" w:rsidRDefault="00D320FB" w:rsidP="000C14C6">
      <w:pPr>
        <w:pStyle w:val="Heading1"/>
        <w:spacing w:before="73" w:line="198" w:lineRule="exact"/>
        <w:ind w:left="102"/>
        <w:rPr>
          <w:rFonts w:ascii="Arial" w:hAnsi="Arial" w:cs="Arial"/>
          <w:b w:val="0"/>
          <w:sz w:val="18"/>
          <w:szCs w:val="18"/>
        </w:rPr>
      </w:pPr>
      <w:r w:rsidRPr="000C14C6">
        <w:rPr>
          <w:rFonts w:ascii="Arial" w:hAnsi="Arial" w:cs="Arial"/>
          <w:b w:val="0"/>
          <w:sz w:val="18"/>
          <w:szCs w:val="18"/>
        </w:rPr>
        <w:t>Regina Grazuleviciene</w:t>
      </w:r>
      <w:r w:rsidR="009B540F" w:rsidRPr="000C14C6">
        <w:rPr>
          <w:rFonts w:ascii="Arial" w:hAnsi="Arial" w:cs="Arial"/>
          <w:b w:val="0"/>
          <w:sz w:val="18"/>
          <w:szCs w:val="18"/>
        </w:rPr>
        <w:t xml:space="preserve"> </w:t>
      </w:r>
      <w:r w:rsidR="00910971">
        <w:rPr>
          <w:rFonts w:ascii="Arial" w:hAnsi="Arial" w:cs="Arial"/>
          <w:b w:val="0"/>
          <w:sz w:val="18"/>
          <w:szCs w:val="18"/>
        </w:rPr>
        <w:t xml:space="preserve">MD, </w:t>
      </w:r>
      <w:r w:rsidR="009B540F" w:rsidRPr="000C14C6">
        <w:rPr>
          <w:rFonts w:ascii="Arial" w:hAnsi="Arial" w:cs="Arial"/>
          <w:b w:val="0"/>
          <w:sz w:val="18"/>
          <w:szCs w:val="18"/>
        </w:rPr>
        <w:t xml:space="preserve">Department of Environmental Sciences, Vytauto </w:t>
      </w:r>
      <w:proofErr w:type="spellStart"/>
      <w:r w:rsidR="009B540F" w:rsidRPr="000C14C6">
        <w:rPr>
          <w:rFonts w:ascii="Arial" w:hAnsi="Arial" w:cs="Arial"/>
          <w:b w:val="0"/>
          <w:sz w:val="18"/>
          <w:szCs w:val="18"/>
        </w:rPr>
        <w:t>Didžiojo</w:t>
      </w:r>
      <w:proofErr w:type="spellEnd"/>
      <w:r w:rsidR="009B540F" w:rsidRPr="000C14C6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="009B540F" w:rsidRPr="000C14C6">
        <w:rPr>
          <w:rFonts w:ascii="Arial" w:hAnsi="Arial" w:cs="Arial"/>
          <w:b w:val="0"/>
          <w:sz w:val="18"/>
          <w:szCs w:val="18"/>
        </w:rPr>
        <w:t>universitetas</w:t>
      </w:r>
      <w:proofErr w:type="spellEnd"/>
      <w:r w:rsidR="009B540F" w:rsidRPr="000C14C6">
        <w:rPr>
          <w:rFonts w:ascii="Arial" w:hAnsi="Arial" w:cs="Arial"/>
          <w:b w:val="0"/>
          <w:sz w:val="18"/>
          <w:szCs w:val="18"/>
        </w:rPr>
        <w:t>, Kaunas, Lithuania</w:t>
      </w:r>
    </w:p>
    <w:p w:rsidR="00D320FB" w:rsidRPr="000C14C6" w:rsidRDefault="00D320FB" w:rsidP="000C14C6">
      <w:pPr>
        <w:pStyle w:val="Heading1"/>
        <w:spacing w:before="73" w:line="198" w:lineRule="exact"/>
        <w:ind w:left="102"/>
        <w:rPr>
          <w:rFonts w:ascii="Arial" w:hAnsi="Arial" w:cs="Arial"/>
          <w:b w:val="0"/>
          <w:sz w:val="18"/>
          <w:szCs w:val="18"/>
        </w:rPr>
      </w:pPr>
      <w:r w:rsidRPr="000C14C6">
        <w:rPr>
          <w:rFonts w:ascii="Arial" w:hAnsi="Arial" w:cs="Arial"/>
          <w:b w:val="0"/>
          <w:sz w:val="18"/>
          <w:szCs w:val="18"/>
        </w:rPr>
        <w:t>Inga Petraviciene MSc</w:t>
      </w:r>
      <w:r w:rsidR="009B540F" w:rsidRPr="000C14C6">
        <w:rPr>
          <w:rFonts w:ascii="Arial" w:hAnsi="Arial" w:cs="Arial"/>
          <w:b w:val="0"/>
          <w:sz w:val="18"/>
          <w:szCs w:val="18"/>
        </w:rPr>
        <w:t xml:space="preserve">, Department of Environmental Sciences, Vytauto </w:t>
      </w:r>
      <w:proofErr w:type="spellStart"/>
      <w:r w:rsidR="009B540F" w:rsidRPr="000C14C6">
        <w:rPr>
          <w:rFonts w:ascii="Arial" w:hAnsi="Arial" w:cs="Arial"/>
          <w:b w:val="0"/>
          <w:sz w:val="18"/>
          <w:szCs w:val="18"/>
        </w:rPr>
        <w:t>Didžiojo</w:t>
      </w:r>
      <w:proofErr w:type="spellEnd"/>
      <w:r w:rsidR="009B540F" w:rsidRPr="000C14C6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="009B540F" w:rsidRPr="000C14C6">
        <w:rPr>
          <w:rFonts w:ascii="Arial" w:hAnsi="Arial" w:cs="Arial"/>
          <w:b w:val="0"/>
          <w:sz w:val="18"/>
          <w:szCs w:val="18"/>
        </w:rPr>
        <w:t>universitetas</w:t>
      </w:r>
      <w:proofErr w:type="spellEnd"/>
      <w:r w:rsidR="009B540F" w:rsidRPr="000C14C6">
        <w:rPr>
          <w:rFonts w:ascii="Arial" w:hAnsi="Arial" w:cs="Arial"/>
          <w:b w:val="0"/>
          <w:sz w:val="18"/>
          <w:szCs w:val="18"/>
        </w:rPr>
        <w:t>, Kaunas, Lithuania</w:t>
      </w:r>
    </w:p>
    <w:p w:rsidR="000C14C6" w:rsidRDefault="000C14C6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0C14C6" w:rsidRPr="000C14C6" w:rsidRDefault="004B7B2E" w:rsidP="00726A3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Background. Recent research has found that residential environment can have impacts on child development and body mass index (1-3)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, however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, the available evidence of simultaneous investigating the associations of low socioeconomic status and residential green spaces with childhood obesity is scarce (4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-6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). The aim of this study was to assess the associations between urban green spaces, social environment and risk for overweight/obesity among 4</w:t>
      </w:r>
      <w:r w:rsidRPr="000C14C6">
        <w:rPr>
          <w:rFonts w:eastAsia="Tw Cen MT"/>
          <w:b w:val="0"/>
          <w:bCs w:val="0"/>
          <w:sz w:val="18"/>
          <w:szCs w:val="18"/>
        </w:rPr>
        <w:t>−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6 year old children. Methods. This epidemiological study included 1,489 Kaunas children followed-up from birth. Body mass index (BMI) was evaluated according to International Obesity Task Force (IOTF) criteria for children. We compared two child’s BMI groups – the overweight/obesity group (BMI ≥18 kg/m2) and the re</w:t>
      </w:r>
      <w:r w:rsidR="00762C4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ference group (BMI &lt;18 kg/m2). 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Individual exposure to greenness levels was assigned as the average of satellite-derived Normalized Difference Vegetation Index (NDVI) of each participant home, and residential distance to nearest 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City Park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assessed by GIS. We used logistic regression models to estimate associations as odds ratios (OR)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Results. About 7.5% of the 4–6 aged children were overweight/obese. The lower 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neighborhood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greenness exposure (NDVI-100 m&lt; median) during pregnancy and over 4 years was associated with increased children’s overweight/obesity risk. Low maternal education, smoking, and sedentary </w:t>
      </w:r>
      <w:r w:rsidR="00726A38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behavior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also statistically significant risk factors associated with children’s overweight/obesity in the univariate and multivariate models. Children from lower SES families residing in low greenness exposure area had 3-fold increased risk of overweight/obesity (</w:t>
      </w:r>
      <w:r w:rsidR="00973DF3"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Figure 1: </w:t>
      </w:r>
      <w:r w:rsidR="003D6D5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adjusted OR 3.05; </w:t>
      </w: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>95% CI 1.60–5.82). Data were adjusted for: maternal age, education, maternal active and passive smoking, the child’s sex, birth weight, siblings, and sedentary behavior.</w:t>
      </w:r>
    </w:p>
    <w:p w:rsidR="000C14C6" w:rsidRPr="00D84A33" w:rsidRDefault="004B7B2E" w:rsidP="00726A3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C14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Conclusion. Low residential greenness </w:t>
      </w:r>
      <w:r w:rsidRPr="00D84A33">
        <w:rPr>
          <w:rFonts w:ascii="Tw Cen MT" w:eastAsia="Tw Cen MT" w:hAnsi="Tw Cen MT" w:cs="Tw Cen MT"/>
          <w:b w:val="0"/>
          <w:bCs w:val="0"/>
          <w:sz w:val="18"/>
          <w:szCs w:val="18"/>
        </w:rPr>
        <w:t>exposure of low SES families is associated with increase the risk of overweight/obesity in preschool-age children. The usage of city green spaces for increasing physical activity has been recommended as a measure to prevent overweight/obesity among children</w:t>
      </w:r>
      <w:r w:rsidR="00910971" w:rsidRPr="00D84A33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AE3E37" w:rsidRDefault="00A9710C" w:rsidP="000C14C6">
      <w:pPr>
        <w:pStyle w:val="Heading3"/>
        <w:spacing w:before="74"/>
        <w:ind w:left="0"/>
        <w:jc w:val="both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2631C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lt-LT" w:eastAsia="lt-LT"/>
        </w:rPr>
        <w:drawing>
          <wp:inline distT="0" distB="0" distL="0" distR="0" wp14:anchorId="365739C7" wp14:editId="4B5055D1">
            <wp:extent cx="3371850" cy="14364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903" t="29253" r="17074" b="28484"/>
                    <a:stretch/>
                  </pic:blipFill>
                  <pic:spPr bwMode="auto">
                    <a:xfrm>
                      <a:off x="0" y="0"/>
                      <a:ext cx="3383515" cy="1441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DF3" w:rsidRDefault="00973DF3" w:rsidP="005973B9">
      <w:pPr>
        <w:spacing w:line="204" w:lineRule="exact"/>
        <w:rPr>
          <w:rFonts w:ascii="Arial"/>
          <w:sz w:val="16"/>
          <w:szCs w:val="16"/>
        </w:rPr>
      </w:pPr>
      <w:r w:rsidRPr="002631C2">
        <w:rPr>
          <w:rFonts w:ascii="Arial"/>
          <w:b/>
          <w:sz w:val="16"/>
          <w:szCs w:val="16"/>
        </w:rPr>
        <w:t>Figure 1</w:t>
      </w:r>
      <w:r w:rsidRPr="00973DF3">
        <w:rPr>
          <w:rFonts w:ascii="Arial"/>
          <w:sz w:val="16"/>
          <w:szCs w:val="16"/>
        </w:rPr>
        <w:t>: Effect of common SES and greenness exposure on the risk of children overweight/obesity</w:t>
      </w:r>
      <w:r>
        <w:rPr>
          <w:rFonts w:ascii="Arial"/>
          <w:sz w:val="16"/>
          <w:szCs w:val="16"/>
        </w:rPr>
        <w:t xml:space="preserve">. </w:t>
      </w:r>
    </w:p>
    <w:p w:rsidR="002631C2" w:rsidRDefault="002631C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762C48" w:rsidRPr="003D6D52" w:rsidRDefault="00762C48" w:rsidP="003D6D52">
      <w:pPr>
        <w:pStyle w:val="ListParagraph"/>
        <w:numPr>
          <w:ilvl w:val="0"/>
          <w:numId w:val="4"/>
        </w:numPr>
        <w:ind w:left="426"/>
        <w:rPr>
          <w:sz w:val="18"/>
        </w:rPr>
      </w:pPr>
      <w:proofErr w:type="spellStart"/>
      <w:r w:rsidRPr="003D6D52">
        <w:rPr>
          <w:sz w:val="18"/>
        </w:rPr>
        <w:t>Dadvand</w:t>
      </w:r>
      <w:proofErr w:type="spellEnd"/>
      <w:r w:rsidRPr="003D6D52">
        <w:rPr>
          <w:sz w:val="18"/>
        </w:rPr>
        <w:t xml:space="preserve"> </w:t>
      </w:r>
      <w:r w:rsidRPr="003D6D52">
        <w:rPr>
          <w:smallCaps/>
          <w:sz w:val="18"/>
        </w:rPr>
        <w:t xml:space="preserve">P, </w:t>
      </w:r>
      <w:r w:rsidRPr="003D6D52">
        <w:rPr>
          <w:sz w:val="18"/>
        </w:rPr>
        <w:t xml:space="preserve">Villanueva CM, Font-Ribera L, et al. (2014) Risks and Benefits of Green Spaces for Children: A Cross-sectional Study of Associations with Sedentary </w:t>
      </w:r>
      <w:proofErr w:type="spellStart"/>
      <w:r w:rsidRPr="003D6D52">
        <w:rPr>
          <w:sz w:val="18"/>
        </w:rPr>
        <w:t>Behaviour</w:t>
      </w:r>
      <w:proofErr w:type="spellEnd"/>
      <w:r w:rsidRPr="003D6D52">
        <w:rPr>
          <w:sz w:val="18"/>
        </w:rPr>
        <w:t>, Obesity, Asthma, and Allergy. Environmental Health Perspectives 122(12):1329-1335.</w:t>
      </w:r>
    </w:p>
    <w:p w:rsidR="00762C48" w:rsidRPr="003D6D52" w:rsidRDefault="00762C48" w:rsidP="003D6D52">
      <w:pPr>
        <w:pStyle w:val="ListParagraph"/>
        <w:numPr>
          <w:ilvl w:val="0"/>
          <w:numId w:val="4"/>
        </w:numPr>
        <w:ind w:left="426"/>
        <w:rPr>
          <w:sz w:val="18"/>
        </w:rPr>
      </w:pPr>
      <w:proofErr w:type="spellStart"/>
      <w:r w:rsidRPr="003D6D52">
        <w:rPr>
          <w:sz w:val="18"/>
        </w:rPr>
        <w:t>Lovasi</w:t>
      </w:r>
      <w:proofErr w:type="spellEnd"/>
      <w:r w:rsidRPr="003D6D52">
        <w:rPr>
          <w:sz w:val="18"/>
        </w:rPr>
        <w:t xml:space="preserve"> GS, </w:t>
      </w:r>
      <w:proofErr w:type="spellStart"/>
      <w:r w:rsidRPr="003D6D52">
        <w:rPr>
          <w:sz w:val="18"/>
        </w:rPr>
        <w:t>Schawartz-Soicher</w:t>
      </w:r>
      <w:proofErr w:type="spellEnd"/>
      <w:r w:rsidRPr="003D6D52">
        <w:rPr>
          <w:sz w:val="18"/>
        </w:rPr>
        <w:t xml:space="preserve"> O, Quinn JM, et al. (2013) Neighborhood safety and green space as predictors of obesity among preschool children from low-income families in New York City. Preventive medicine 57(3):189-193.</w:t>
      </w:r>
    </w:p>
    <w:p w:rsidR="00762C48" w:rsidRPr="003D6D52" w:rsidRDefault="00762C48" w:rsidP="003D6D52">
      <w:pPr>
        <w:pStyle w:val="ListParagraph"/>
        <w:numPr>
          <w:ilvl w:val="0"/>
          <w:numId w:val="4"/>
        </w:numPr>
        <w:ind w:left="426"/>
        <w:rPr>
          <w:sz w:val="18"/>
        </w:rPr>
      </w:pPr>
      <w:proofErr w:type="spellStart"/>
      <w:r w:rsidRPr="003D6D52">
        <w:rPr>
          <w:sz w:val="18"/>
        </w:rPr>
        <w:t>Muthuri</w:t>
      </w:r>
      <w:proofErr w:type="spellEnd"/>
      <w:r w:rsidRPr="003D6D52">
        <w:rPr>
          <w:sz w:val="18"/>
        </w:rPr>
        <w:t xml:space="preserve"> SK, </w:t>
      </w:r>
      <w:proofErr w:type="spellStart"/>
      <w:r w:rsidRPr="003D6D52">
        <w:rPr>
          <w:sz w:val="18"/>
        </w:rPr>
        <w:t>Onywera</w:t>
      </w:r>
      <w:proofErr w:type="spellEnd"/>
      <w:r w:rsidRPr="003D6D52">
        <w:rPr>
          <w:sz w:val="18"/>
        </w:rPr>
        <w:t xml:space="preserve"> VO, Tremblay MS, et al. (2016) Relationships between Parental Education and Overweight with Childhood Overweight and Physical Activity in 9–11 Year Old Children: Results from a 12-Country Study. </w:t>
      </w:r>
      <w:proofErr w:type="spellStart"/>
      <w:r w:rsidRPr="003D6D52">
        <w:rPr>
          <w:sz w:val="18"/>
        </w:rPr>
        <w:t>PLoS</w:t>
      </w:r>
      <w:proofErr w:type="spellEnd"/>
      <w:r w:rsidRPr="003D6D52">
        <w:rPr>
          <w:sz w:val="18"/>
        </w:rPr>
        <w:t xml:space="preserve"> ONE 11(8) article ID e0147746. </w:t>
      </w:r>
    </w:p>
    <w:p w:rsidR="00762C48" w:rsidRPr="003D6D52" w:rsidRDefault="00762C48" w:rsidP="003D6D52">
      <w:pPr>
        <w:pStyle w:val="ListParagraph"/>
        <w:numPr>
          <w:ilvl w:val="0"/>
          <w:numId w:val="4"/>
        </w:numPr>
        <w:ind w:left="426"/>
        <w:rPr>
          <w:sz w:val="18"/>
        </w:rPr>
      </w:pPr>
      <w:proofErr w:type="spellStart"/>
      <w:r w:rsidRPr="003D6D52">
        <w:rPr>
          <w:sz w:val="18"/>
        </w:rPr>
        <w:t>Wolch</w:t>
      </w:r>
      <w:proofErr w:type="spellEnd"/>
      <w:r w:rsidRPr="003D6D52">
        <w:rPr>
          <w:sz w:val="18"/>
        </w:rPr>
        <w:t xml:space="preserve"> J, </w:t>
      </w:r>
      <w:proofErr w:type="spellStart"/>
      <w:r w:rsidRPr="003D6D52">
        <w:rPr>
          <w:sz w:val="18"/>
        </w:rPr>
        <w:t>Jerrett</w:t>
      </w:r>
      <w:proofErr w:type="spellEnd"/>
      <w:r w:rsidRPr="003D6D52">
        <w:rPr>
          <w:sz w:val="18"/>
        </w:rPr>
        <w:t xml:space="preserve"> M, Reynolds K, et al. (2011) Childhood obesity and proximity to urban parks and recreational resources: A longitudinal cohort study. Health &amp; Place 17(1):207-214.</w:t>
      </w:r>
    </w:p>
    <w:p w:rsidR="00762C48" w:rsidRPr="003D6D52" w:rsidRDefault="00762C48" w:rsidP="003D6D52">
      <w:pPr>
        <w:pStyle w:val="ListParagraph"/>
        <w:numPr>
          <w:ilvl w:val="0"/>
          <w:numId w:val="4"/>
        </w:numPr>
        <w:ind w:left="426"/>
        <w:rPr>
          <w:sz w:val="18"/>
        </w:rPr>
      </w:pPr>
      <w:r w:rsidRPr="003D6D52">
        <w:rPr>
          <w:sz w:val="18"/>
        </w:rPr>
        <w:t xml:space="preserve">Halliday JA, Palma CL, Mellor D, et al. (2013) </w:t>
      </w:r>
      <w:proofErr w:type="gramStart"/>
      <w:r w:rsidRPr="003D6D52">
        <w:rPr>
          <w:sz w:val="18"/>
        </w:rPr>
        <w:t>The</w:t>
      </w:r>
      <w:proofErr w:type="gramEnd"/>
      <w:r w:rsidRPr="003D6D52">
        <w:rPr>
          <w:sz w:val="18"/>
        </w:rPr>
        <w:t xml:space="preserve"> relationship between family functioning and child and adolescent overweight and obesity: a systematic review. International Journal of Obesity 38(4):480-493</w:t>
      </w:r>
    </w:p>
    <w:p w:rsidR="00762C48" w:rsidRPr="003D6D52" w:rsidRDefault="00762C48" w:rsidP="003D6D52">
      <w:pPr>
        <w:pStyle w:val="ListParagraph"/>
        <w:numPr>
          <w:ilvl w:val="0"/>
          <w:numId w:val="4"/>
        </w:numPr>
        <w:ind w:left="426"/>
        <w:sectPr w:rsidR="00762C48" w:rsidRPr="003D6D5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3D6D52">
        <w:rPr>
          <w:sz w:val="18"/>
        </w:rPr>
        <w:t>Stamatakis</w:t>
      </w:r>
      <w:proofErr w:type="spellEnd"/>
      <w:r w:rsidRPr="003D6D52">
        <w:rPr>
          <w:sz w:val="18"/>
        </w:rPr>
        <w:t xml:space="preserve"> E, Wardle J, Cole TJ (2010) Childhood obesity and overweight prevalence trends in England: evidence for growing socioeconomic disparities. International Journal of Obesity 34(1):41-47.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lt-LT" w:eastAsia="lt-L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C66A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3137E">
        <w:rPr>
          <w:noProof/>
          <w:lang w:val="lt-LT" w:eastAsia="lt-LT"/>
        </w:rPr>
        <w:drawing>
          <wp:inline distT="0" distB="0" distL="0" distR="0" wp14:anchorId="20D9C538" wp14:editId="5D6FB807">
            <wp:extent cx="622800" cy="651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" cy="6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Pr="003D6D52" w:rsidRDefault="003D6D52" w:rsidP="003D6D52">
      <w:pPr>
        <w:ind w:left="215"/>
        <w:jc w:val="both"/>
        <w:rPr>
          <w:rFonts w:ascii="Arial" w:hAnsi="Arial" w:cs="Arial"/>
          <w:bCs/>
          <w:iCs/>
          <w:sz w:val="14"/>
          <w:szCs w:val="14"/>
          <w:lang w:val="en-GB"/>
        </w:rPr>
      </w:pPr>
      <w:proofErr w:type="spellStart"/>
      <w:r w:rsidRPr="00995B92">
        <w:rPr>
          <w:rFonts w:ascii="Arial" w:hAnsi="Arial" w:cs="Arial"/>
          <w:b/>
          <w:bCs/>
          <w:iCs/>
          <w:sz w:val="14"/>
          <w:szCs w:val="14"/>
          <w:lang w:val="en-GB"/>
        </w:rPr>
        <w:t>Dr.</w:t>
      </w:r>
      <w:proofErr w:type="spellEnd"/>
      <w:r w:rsidRPr="00995B92">
        <w:rPr>
          <w:rFonts w:ascii="Arial" w:hAnsi="Arial" w:cs="Arial"/>
          <w:b/>
          <w:bCs/>
          <w:iCs/>
          <w:sz w:val="14"/>
          <w:szCs w:val="14"/>
          <w:lang w:val="en-GB"/>
        </w:rPr>
        <w:t xml:space="preserve"> Sandra Andrusaityte </w:t>
      </w:r>
      <w:r w:rsidR="00363E09">
        <w:rPr>
          <w:rFonts w:ascii="Arial" w:hAnsi="Arial" w:cs="Arial"/>
          <w:bCs/>
          <w:iCs/>
          <w:sz w:val="14"/>
          <w:szCs w:val="14"/>
          <w:lang w:val="en-GB"/>
        </w:rPr>
        <w:t xml:space="preserve">position: </w:t>
      </w:r>
      <w:bookmarkStart w:id="0" w:name="_GoBack"/>
      <w:bookmarkEnd w:id="0"/>
      <w:r w:rsidRPr="00995B92">
        <w:rPr>
          <w:rFonts w:ascii="Arial" w:hAnsi="Arial" w:cs="Arial"/>
          <w:bCs/>
          <w:iCs/>
          <w:sz w:val="14"/>
          <w:szCs w:val="14"/>
          <w:lang w:val="en-GB"/>
        </w:rPr>
        <w:t>researcher</w:t>
      </w:r>
      <w:r w:rsidRPr="00995B92">
        <w:rPr>
          <w:rFonts w:ascii="Arial" w:hAnsi="Arial" w:cs="Arial"/>
          <w:bCs/>
          <w:iCs/>
          <w:color w:val="000000"/>
          <w:sz w:val="14"/>
          <w:szCs w:val="14"/>
          <w:lang w:val="en-GB"/>
        </w:rPr>
        <w:t xml:space="preserve">, </w:t>
      </w:r>
      <w:r w:rsidRPr="00995B92">
        <w:rPr>
          <w:rFonts w:ascii="Arial" w:hAnsi="Arial" w:cs="Arial"/>
          <w:bCs/>
          <w:iCs/>
          <w:sz w:val="14"/>
          <w:szCs w:val="14"/>
          <w:lang w:val="en-GB"/>
        </w:rPr>
        <w:t>lecturer, Department of Environmental Sciences Vytauto Didziojo Universitetas (VDU),</w:t>
      </w:r>
      <w:r>
        <w:rPr>
          <w:rFonts w:ascii="Arial" w:hAnsi="Arial" w:cs="Arial"/>
          <w:bCs/>
          <w:iCs/>
          <w:sz w:val="14"/>
          <w:szCs w:val="14"/>
          <w:lang w:val="en-GB"/>
        </w:rPr>
        <w:t xml:space="preserve"> Kaunas, </w:t>
      </w:r>
      <w:r w:rsidRPr="00995B92">
        <w:rPr>
          <w:rFonts w:ascii="Arial" w:hAnsi="Arial" w:cs="Arial"/>
          <w:bCs/>
          <w:iCs/>
          <w:sz w:val="14"/>
          <w:szCs w:val="14"/>
          <w:lang w:val="en-GB"/>
        </w:rPr>
        <w:t>Lithuania. For the last 5 years she has been involved in the epidemiological research of studding environmental exposure impacts on human health. In 2015 she gained a Doctor’s degree in Biomedical sciences, Ecology and Environmental sciences. She is trained as an Epidemiologist and Biostatistician in the</w:t>
      </w:r>
      <w:r w:rsidRPr="00995B92">
        <w:rPr>
          <w:rFonts w:ascii="Arial" w:hAnsi="Arial" w:cs="Arial"/>
          <w:sz w:val="14"/>
          <w:szCs w:val="14"/>
          <w:shd w:val="clear" w:color="auto" w:fill="FFFFFF"/>
          <w:lang w:val="en-GB"/>
        </w:rPr>
        <w:t xml:space="preserve"> Emory Health and Exposome Research Center </w:t>
      </w:r>
      <w:r w:rsidRPr="00995B92">
        <w:rPr>
          <w:rFonts w:ascii="Arial" w:hAnsi="Arial" w:cs="Arial"/>
          <w:bCs/>
          <w:iCs/>
          <w:sz w:val="14"/>
          <w:szCs w:val="14"/>
          <w:lang w:val="en-GB"/>
        </w:rPr>
        <w:t xml:space="preserve">in Atlanta, USA. Areas of research: Biomedical Sciences; Environmental Epidemiology, Public Health, focusing on impact of natural environment and social environment on children health. </w:t>
      </w:r>
      <w:r w:rsidRPr="00995B92">
        <w:rPr>
          <w:rFonts w:ascii="Arial" w:hAnsi="Arial" w:cs="Arial"/>
          <w:sz w:val="14"/>
          <w:szCs w:val="14"/>
          <w:lang w:val="en-GB" w:eastAsia="lt-LT"/>
        </w:rPr>
        <w:t>She has been involved in the EC 7FP project</w:t>
      </w:r>
      <w:r w:rsidRPr="00995B92">
        <w:rPr>
          <w:rFonts w:ascii="Arial" w:hAnsi="Arial" w:cs="Arial"/>
          <w:sz w:val="14"/>
          <w:szCs w:val="14"/>
          <w:lang w:val="en-GB"/>
        </w:rPr>
        <w:t>s: PHENOTYPE and HELIX</w:t>
      </w:r>
      <w:r>
        <w:rPr>
          <w:rFonts w:ascii="Arial" w:hAnsi="Arial" w:cs="Arial"/>
          <w:sz w:val="14"/>
          <w:szCs w:val="14"/>
          <w:lang w:val="en-GB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D6D52" w:rsidRPr="003B6EC9">
          <w:rPr>
            <w:rStyle w:val="Hyperlink"/>
            <w:rFonts w:ascii="Arial"/>
            <w:sz w:val="14"/>
          </w:rPr>
          <w:t>sandra.andrusaityte@</w:t>
        </w:r>
      </w:hyperlink>
      <w:r w:rsidR="003D6D52">
        <w:rPr>
          <w:rStyle w:val="Hyperlink"/>
          <w:rFonts w:ascii="Arial"/>
          <w:sz w:val="14"/>
        </w:rPr>
        <w:t>vdu.lt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00A1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3D6D52" w:rsidRDefault="00A9710C" w:rsidP="003D6D52">
      <w:pPr>
        <w:spacing w:before="39"/>
        <w:ind w:left="100"/>
        <w:rPr>
          <w:rFonts w:ascii="Minion Pro"/>
          <w:b/>
          <w:sz w:val="20"/>
        </w:rPr>
        <w:sectPr w:rsidR="00AE3E37" w:rsidRPr="003D6D5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D28" w:rsidRDefault="00982D28">
      <w:r>
        <w:separator/>
      </w:r>
    </w:p>
  </w:endnote>
  <w:endnote w:type="continuationSeparator" w:id="0">
    <w:p w:rsidR="00982D28" w:rsidRDefault="0098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D28" w:rsidRDefault="00982D28">
      <w:r>
        <w:separator/>
      </w:r>
    </w:p>
  </w:footnote>
  <w:footnote w:type="continuationSeparator" w:id="0">
    <w:p w:rsidR="00982D28" w:rsidRDefault="00982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B3EC0"/>
    <w:multiLevelType w:val="hybridMultilevel"/>
    <w:tmpl w:val="080E42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6B09"/>
    <w:rsid w:val="0003137E"/>
    <w:rsid w:val="000C14C6"/>
    <w:rsid w:val="000E2911"/>
    <w:rsid w:val="001263DF"/>
    <w:rsid w:val="00151AAC"/>
    <w:rsid w:val="002631C2"/>
    <w:rsid w:val="00292ED9"/>
    <w:rsid w:val="00363E09"/>
    <w:rsid w:val="003D6D52"/>
    <w:rsid w:val="00404E5B"/>
    <w:rsid w:val="00414F7B"/>
    <w:rsid w:val="004355DC"/>
    <w:rsid w:val="00442114"/>
    <w:rsid w:val="004749B4"/>
    <w:rsid w:val="00494130"/>
    <w:rsid w:val="004B7B2E"/>
    <w:rsid w:val="004F3523"/>
    <w:rsid w:val="005973B9"/>
    <w:rsid w:val="005B3A56"/>
    <w:rsid w:val="006060CE"/>
    <w:rsid w:val="0063497F"/>
    <w:rsid w:val="00726A38"/>
    <w:rsid w:val="00762C48"/>
    <w:rsid w:val="007761BC"/>
    <w:rsid w:val="00873DF0"/>
    <w:rsid w:val="008756E6"/>
    <w:rsid w:val="0090799D"/>
    <w:rsid w:val="00910971"/>
    <w:rsid w:val="00914130"/>
    <w:rsid w:val="00973DF3"/>
    <w:rsid w:val="00982D28"/>
    <w:rsid w:val="0099738B"/>
    <w:rsid w:val="009B2D44"/>
    <w:rsid w:val="009B540F"/>
    <w:rsid w:val="00A07E82"/>
    <w:rsid w:val="00A9710C"/>
    <w:rsid w:val="00AC653A"/>
    <w:rsid w:val="00AE3E37"/>
    <w:rsid w:val="00B21A57"/>
    <w:rsid w:val="00C32266"/>
    <w:rsid w:val="00C33602"/>
    <w:rsid w:val="00CD6F55"/>
    <w:rsid w:val="00D12A46"/>
    <w:rsid w:val="00D21AF6"/>
    <w:rsid w:val="00D320FB"/>
    <w:rsid w:val="00D84A33"/>
    <w:rsid w:val="00DE3104"/>
    <w:rsid w:val="00E15297"/>
    <w:rsid w:val="00E53F52"/>
    <w:rsid w:val="00E556FF"/>
    <w:rsid w:val="00E6010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E28C3C-1215-42D0-8267-A3C4AECF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ndra.andrusaityte@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3119</Words>
  <Characters>1779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Sandra</cp:lastModifiedBy>
  <cp:revision>7</cp:revision>
  <dcterms:created xsi:type="dcterms:W3CDTF">2017-03-14T09:35:00Z</dcterms:created>
  <dcterms:modified xsi:type="dcterms:W3CDTF">2017-03-14T12:07:00Z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