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C0602" w:rsidP="00494130">
      <w:pPr>
        <w:pStyle w:val="Heading1"/>
        <w:spacing w:before="170"/>
        <w:ind w:left="0"/>
      </w:pPr>
      <w:r>
        <w:rPr>
          <w:color w:val="337AB7"/>
        </w:rPr>
        <w:t>Children’s Environmental Rights and Age Discrimination</w:t>
      </w:r>
    </w:p>
    <w:p w:rsidR="005973B9" w:rsidRDefault="006C0602" w:rsidP="006C0602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Refia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Kadayifci</w:t>
      </w:r>
      <w:proofErr w:type="spellEnd"/>
      <w:r w:rsidR="005973B9">
        <w:rPr>
          <w:rFonts w:ascii="Arial"/>
        </w:rPr>
        <w:t>, PhD</w:t>
      </w:r>
      <w:r>
        <w:rPr>
          <w:rFonts w:ascii="Arial"/>
        </w:rPr>
        <w:t xml:space="preserve"> student</w:t>
      </w:r>
      <w:r w:rsidR="005973B9">
        <w:rPr>
          <w:rFonts w:ascii="Arial"/>
        </w:rPr>
        <w:t xml:space="preserve">, </w:t>
      </w:r>
      <w:r>
        <w:rPr>
          <w:rFonts w:ascii="Arial"/>
        </w:rPr>
        <w:t>Louvain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Belgium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A430A" w:rsidRDefault="00AA430A" w:rsidP="00222C5B">
      <w:pPr>
        <w:pStyle w:val="BodyText"/>
        <w:spacing w:before="90" w:line="280" w:lineRule="auto"/>
        <w:ind w:left="100"/>
        <w:jc w:val="both"/>
      </w:pPr>
    </w:p>
    <w:p w:rsidR="00222C5B" w:rsidRPr="00222C5B" w:rsidRDefault="00222C5B" w:rsidP="00222C5B">
      <w:pPr>
        <w:pStyle w:val="BodyText"/>
        <w:spacing w:before="90" w:line="280" w:lineRule="auto"/>
        <w:ind w:left="100"/>
        <w:jc w:val="both"/>
      </w:pPr>
      <w:r>
        <w:t>It is a well proved fact that e</w:t>
      </w:r>
      <w:r w:rsidRPr="00222C5B">
        <w:t>nvironmental hazards produce more significant harms when children are affected.</w:t>
      </w:r>
      <w:r>
        <w:t xml:space="preserve"> </w:t>
      </w:r>
      <w:r w:rsidRPr="00222C5B">
        <w:t>The main objective of this paper is to demonstrate that the ‘</w:t>
      </w:r>
      <w:r w:rsidRPr="00222C5B">
        <w:rPr>
          <w:bCs/>
        </w:rPr>
        <w:t>right to equality</w:t>
      </w:r>
      <w:r w:rsidRPr="00222C5B">
        <w:t> and non-discrimination’ offers an appropriate, meaningful and effective basis to protect children’s environmental health.</w:t>
      </w:r>
      <w:r>
        <w:t xml:space="preserve"> </w:t>
      </w:r>
      <w:r w:rsidRPr="00222C5B">
        <w:t>Doing so requires answering whether there is a strong connection between being children and being vulnerable to environmental degradation and if there is, whether anti-age discrimination law opens a possible avenue to challenge this health disparity.</w:t>
      </w:r>
      <w:r>
        <w:t xml:space="preserve"> I will refer to </w:t>
      </w:r>
      <w:r w:rsidRPr="00222C5B">
        <w:t>two different sources of children’s environmental vulnerability</w:t>
      </w:r>
      <w:r>
        <w:t xml:space="preserve">: </w:t>
      </w:r>
      <w:r w:rsidRPr="00222C5B">
        <w:t xml:space="preserve">the disadvantaged situation of children in comparison with adults </w:t>
      </w:r>
      <w:r w:rsidRPr="00222C5B">
        <w:rPr>
          <w:i/>
        </w:rPr>
        <w:t>(as an age group)</w:t>
      </w:r>
      <w:r w:rsidRPr="00222C5B">
        <w:t xml:space="preserve"> </w:t>
      </w:r>
      <w:r w:rsidR="008E084D">
        <w:t xml:space="preserve">(this is also true for elders) </w:t>
      </w:r>
      <w:r w:rsidRPr="00222C5B">
        <w:t xml:space="preserve">and particular disadvantage of the children who are </w:t>
      </w:r>
      <w:r>
        <w:t>recently born</w:t>
      </w:r>
      <w:r w:rsidRPr="00222C5B">
        <w:t xml:space="preserve"> </w:t>
      </w:r>
      <w:r w:rsidRPr="00222C5B">
        <w:rPr>
          <w:i/>
        </w:rPr>
        <w:t>(as a birth cohort).</w:t>
      </w:r>
      <w:r>
        <w:rPr>
          <w:i/>
        </w:rPr>
        <w:t xml:space="preserve"> </w:t>
      </w:r>
      <w:r>
        <w:t>I will argue that t</w:t>
      </w:r>
      <w:r w:rsidRPr="00222C5B">
        <w:t>he ECtHR and the ECJ anti-</w:t>
      </w:r>
      <w:r w:rsidR="00A01AAB">
        <w:t xml:space="preserve">age </w:t>
      </w:r>
      <w:r w:rsidRPr="00222C5B">
        <w:t xml:space="preserve">discrimination case law reveal that children can be protected as an age group.  And there are at least two legal strategies to avoid birth cohort </w:t>
      </w:r>
      <w:r w:rsidR="00A01AAB">
        <w:t xml:space="preserve">discrimination toward children: </w:t>
      </w:r>
      <w:r w:rsidRPr="00222C5B">
        <w:t>201</w:t>
      </w:r>
      <w:r w:rsidR="00A01AAB">
        <w:t>2 Commission v Hungary ECJ case strategy and</w:t>
      </w:r>
      <w:r w:rsidRPr="00222C5B">
        <w:t xml:space="preserve"> 2014 </w:t>
      </w:r>
      <w:proofErr w:type="spellStart"/>
      <w:r w:rsidRPr="00222C5B">
        <w:t>Kaltoft</w:t>
      </w:r>
      <w:proofErr w:type="spellEnd"/>
      <w:r w:rsidRPr="00222C5B">
        <w:t xml:space="preserve"> v M</w:t>
      </w:r>
      <w:r w:rsidR="00A01AAB">
        <w:t xml:space="preserve">unicipality of </w:t>
      </w:r>
      <w:proofErr w:type="spellStart"/>
      <w:r w:rsidR="00A01AAB">
        <w:t>Billund</w:t>
      </w:r>
      <w:proofErr w:type="spellEnd"/>
      <w:r w:rsidR="00A01AAB">
        <w:t xml:space="preserve"> ECJ case strategy. I will then demonstrate </w:t>
      </w:r>
      <w:r w:rsidR="00A01AAB">
        <w:rPr>
          <w:bCs/>
          <w:iCs/>
        </w:rPr>
        <w:t xml:space="preserve">the </w:t>
      </w:r>
      <w:r w:rsidR="00A01AAB" w:rsidRPr="00A01AAB">
        <w:rPr>
          <w:bCs/>
          <w:iCs/>
        </w:rPr>
        <w:t>environmental implications</w:t>
      </w:r>
      <w:r w:rsidR="00A01AAB">
        <w:rPr>
          <w:bCs/>
          <w:iCs/>
        </w:rPr>
        <w:t xml:space="preserve"> of these cases by </w:t>
      </w:r>
      <w:r w:rsidR="00AA430A">
        <w:rPr>
          <w:bCs/>
          <w:iCs/>
        </w:rPr>
        <w:t>giving details about why this approach</w:t>
      </w:r>
      <w:r w:rsidR="008E084D">
        <w:rPr>
          <w:bCs/>
          <w:iCs/>
        </w:rPr>
        <w:t xml:space="preserve"> is significant and how it can</w:t>
      </w:r>
      <w:r w:rsidR="00AA430A">
        <w:rPr>
          <w:bCs/>
          <w:iCs/>
        </w:rPr>
        <w:t xml:space="preserve"> be legally successful. </w:t>
      </w:r>
      <w:bookmarkStart w:id="0" w:name="_GoBack"/>
      <w:bookmarkEnd w:id="0"/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22B0" w:rsidP="006C0602">
      <w:pPr>
        <w:spacing w:line="204" w:lineRule="exact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60B1B68" wp14:editId="43271DF4">
            <wp:simplePos x="0" y="0"/>
            <wp:positionH relativeFrom="column">
              <wp:posOffset>116840</wp:posOffset>
            </wp:positionH>
            <wp:positionV relativeFrom="paragraph">
              <wp:posOffset>112395</wp:posOffset>
            </wp:positionV>
            <wp:extent cx="3165475" cy="2432685"/>
            <wp:effectExtent l="0" t="0" r="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3B9"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6C0602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BCCE84E" wp14:editId="5EF8E73A">
            <wp:simplePos x="0" y="0"/>
            <wp:positionH relativeFrom="column">
              <wp:posOffset>26670</wp:posOffset>
            </wp:positionH>
            <wp:positionV relativeFrom="paragraph">
              <wp:posOffset>119380</wp:posOffset>
            </wp:positionV>
            <wp:extent cx="715010" cy="751840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83B9B6D" wp14:editId="21C69EF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C060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Refia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Kadayifci</w:t>
      </w:r>
      <w:proofErr w:type="spellEnd"/>
      <w:r w:rsidR="00DA6ECE">
        <w:rPr>
          <w:rFonts w:ascii="Arial"/>
          <w:sz w:val="14"/>
        </w:rPr>
        <w:t xml:space="preserve"> has a bachelor degree in</w:t>
      </w:r>
      <w:r>
        <w:rPr>
          <w:rFonts w:ascii="Arial"/>
          <w:sz w:val="14"/>
        </w:rPr>
        <w:t xml:space="preserve"> law and a LLM degree on Legal Theory</w:t>
      </w:r>
      <w:r w:rsidR="00DA6ECE">
        <w:rPr>
          <w:rFonts w:ascii="Arial"/>
          <w:sz w:val="14"/>
        </w:rPr>
        <w:t xml:space="preserve"> as a Jean Monnet Scholar in the field of Environment</w:t>
      </w:r>
      <w:r>
        <w:rPr>
          <w:rFonts w:ascii="Arial"/>
          <w:sz w:val="14"/>
        </w:rPr>
        <w:t xml:space="preserve">. </w:t>
      </w:r>
      <w:r w:rsidR="00DA6ECE">
        <w:rPr>
          <w:rFonts w:ascii="Arial"/>
          <w:sz w:val="14"/>
        </w:rPr>
        <w:t xml:space="preserve">Currently she is doing her PhD in Louvain University. </w:t>
      </w:r>
      <w:r>
        <w:rPr>
          <w:rFonts w:ascii="Arial"/>
          <w:sz w:val="14"/>
        </w:rPr>
        <w:t>Her expertise is in the European Environmental Law and Anti- Discrimination Law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She is trying to explore the potential </w:t>
      </w:r>
      <w:r w:rsidR="00DA6ECE">
        <w:rPr>
          <w:rFonts w:ascii="Arial"/>
          <w:sz w:val="14"/>
        </w:rPr>
        <w:t>use</w:t>
      </w:r>
      <w:r>
        <w:rPr>
          <w:rFonts w:ascii="Arial"/>
          <w:sz w:val="14"/>
        </w:rPr>
        <w:t xml:space="preserve"> of </w:t>
      </w:r>
      <w:r w:rsidR="00DA6ECE">
        <w:rPr>
          <w:rFonts w:ascii="Arial"/>
          <w:sz w:val="14"/>
        </w:rPr>
        <w:t>anti-discrimination law in environmental litigation.</w:t>
      </w:r>
      <w:r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C0602" w:rsidRPr="00DA2153">
          <w:rPr>
            <w:rStyle w:val="Hyperlink"/>
            <w:rFonts w:ascii="Arial"/>
            <w:sz w:val="14"/>
          </w:rPr>
          <w:t>rkadayifci@gmail.com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A70" w:rsidRDefault="009C7A70">
      <w:r>
        <w:separator/>
      </w:r>
    </w:p>
  </w:endnote>
  <w:endnote w:type="continuationSeparator" w:id="0">
    <w:p w:rsidR="009C7A70" w:rsidRDefault="009C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570700" wp14:editId="37B4587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CB3131E" wp14:editId="1CF134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C807A57" wp14:editId="17E2535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A70" w:rsidRDefault="009C7A70">
      <w:r>
        <w:separator/>
      </w:r>
    </w:p>
  </w:footnote>
  <w:footnote w:type="continuationSeparator" w:id="0">
    <w:p w:rsidR="009C7A70" w:rsidRDefault="009C7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6C6C4E9" wp14:editId="527CED0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D9DB282" wp14:editId="45D5E8F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22C5B"/>
    <w:rsid w:val="00292ED9"/>
    <w:rsid w:val="00404E5B"/>
    <w:rsid w:val="00414F7B"/>
    <w:rsid w:val="004355DC"/>
    <w:rsid w:val="004749B4"/>
    <w:rsid w:val="00494130"/>
    <w:rsid w:val="004F3523"/>
    <w:rsid w:val="005922B0"/>
    <w:rsid w:val="005973B9"/>
    <w:rsid w:val="005B3A56"/>
    <w:rsid w:val="006060CE"/>
    <w:rsid w:val="0063497F"/>
    <w:rsid w:val="006C0602"/>
    <w:rsid w:val="00873DF0"/>
    <w:rsid w:val="008756E6"/>
    <w:rsid w:val="008E084D"/>
    <w:rsid w:val="009B2D44"/>
    <w:rsid w:val="009C7A70"/>
    <w:rsid w:val="00A01AAB"/>
    <w:rsid w:val="00A07E82"/>
    <w:rsid w:val="00A9710C"/>
    <w:rsid w:val="00AA430A"/>
    <w:rsid w:val="00AC653A"/>
    <w:rsid w:val="00AE3E37"/>
    <w:rsid w:val="00B21A57"/>
    <w:rsid w:val="00C33602"/>
    <w:rsid w:val="00CD6F55"/>
    <w:rsid w:val="00DA6ECE"/>
    <w:rsid w:val="00DE3104"/>
    <w:rsid w:val="00E556F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kadayifc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Refia Kadayifci</cp:lastModifiedBy>
  <cp:revision>5</cp:revision>
  <dcterms:created xsi:type="dcterms:W3CDTF">2016-10-17T09:06:00Z</dcterms:created>
  <dcterms:modified xsi:type="dcterms:W3CDTF">2017-01-31T16:29:00Z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