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856" w:rsidRDefault="00A5263D" w:rsidP="00A5263D">
      <w:pPr>
        <w:spacing w:line="360" w:lineRule="auto"/>
        <w:jc w:val="both"/>
        <w:rPr>
          <w:rFonts w:ascii="Times New Roman" w:hAnsi="Times New Roman" w:cs="Times New Roman"/>
          <w:sz w:val="24"/>
          <w:szCs w:val="24"/>
          <w:lang w:val="en-US"/>
        </w:rPr>
      </w:pPr>
      <w:r w:rsidRPr="00E122ED">
        <w:rPr>
          <w:rFonts w:ascii="Times New Roman" w:hAnsi="Times New Roman" w:cs="Times New Roman"/>
          <w:sz w:val="24"/>
          <w:szCs w:val="24"/>
          <w:lang w:val="en-US"/>
        </w:rPr>
        <w:t>The informal economy is considered among the most important factors because of its direct relationship with environmental degradation. The main contribution of the paper is to investigate empirically the causal relationship between economic growth and CO</w:t>
      </w:r>
      <w:r w:rsidRPr="00E122ED">
        <w:rPr>
          <w:rFonts w:ascii="Times New Roman" w:hAnsi="Times New Roman" w:cs="Times New Roman"/>
          <w:sz w:val="24"/>
          <w:szCs w:val="24"/>
          <w:vertAlign w:val="subscript"/>
          <w:lang w:val="en-US"/>
        </w:rPr>
        <w:t>2</w:t>
      </w:r>
      <w:r w:rsidRPr="00E122ED">
        <w:rPr>
          <w:rFonts w:ascii="Times New Roman" w:hAnsi="Times New Roman" w:cs="Times New Roman"/>
          <w:sz w:val="24"/>
          <w:szCs w:val="24"/>
          <w:lang w:val="en-US"/>
        </w:rPr>
        <w:t xml:space="preserve"> emissions in the presence of the informal economy for Tunisia, </w:t>
      </w:r>
      <w:r w:rsidRPr="00E122ED">
        <w:rPr>
          <w:rFonts w:ascii="Times New Roman" w:hAnsi="Times New Roman"/>
          <w:sz w:val="24"/>
          <w:szCs w:val="24"/>
          <w:lang w:val="en-US"/>
        </w:rPr>
        <w:t>during the period 1980-2009</w:t>
      </w:r>
      <w:r w:rsidRPr="00E122ED">
        <w:rPr>
          <w:rFonts w:ascii="Times New Roman" w:hAnsi="Times New Roman" w:cs="Times New Roman"/>
          <w:sz w:val="24"/>
          <w:szCs w:val="24"/>
          <w:lang w:val="en-US"/>
        </w:rPr>
        <w:t>. This study is conducted on the basis of the Environmental Kuznets Curve hypothesis (EKC). We found a monotonically increasing relationship between total GDP (the sum of the formal and informal economy) and CO</w:t>
      </w:r>
      <w:r w:rsidRPr="00E122ED">
        <w:rPr>
          <w:rFonts w:ascii="Times New Roman" w:hAnsi="Times New Roman" w:cs="Times New Roman"/>
          <w:sz w:val="24"/>
          <w:szCs w:val="24"/>
          <w:vertAlign w:val="subscript"/>
          <w:lang w:val="en-US"/>
        </w:rPr>
        <w:t xml:space="preserve">2 </w:t>
      </w:r>
      <w:r w:rsidRPr="00E122ED">
        <w:rPr>
          <w:rFonts w:ascii="Times New Roman" w:hAnsi="Times New Roman" w:cs="Times New Roman"/>
          <w:sz w:val="24"/>
          <w:szCs w:val="24"/>
          <w:lang w:val="en-US"/>
        </w:rPr>
        <w:t>emissions as well as between formal GDP and CO</w:t>
      </w:r>
      <w:r w:rsidRPr="00E122ED">
        <w:rPr>
          <w:rFonts w:ascii="Times New Roman" w:hAnsi="Times New Roman" w:cs="Times New Roman"/>
          <w:sz w:val="24"/>
          <w:szCs w:val="24"/>
          <w:vertAlign w:val="subscript"/>
          <w:lang w:val="en-US"/>
        </w:rPr>
        <w:t>2</w:t>
      </w:r>
      <w:r w:rsidRPr="00E122ED">
        <w:rPr>
          <w:rFonts w:ascii="Times New Roman" w:hAnsi="Times New Roman" w:cs="Times New Roman"/>
          <w:sz w:val="24"/>
          <w:szCs w:val="24"/>
          <w:lang w:val="en-US"/>
        </w:rPr>
        <w:t xml:space="preserve"> emissions. Thus there is no evidence that supports the EKC hypothesis for greenhouse gas (GHG) emissions. </w:t>
      </w:r>
      <w:r w:rsidRPr="00E122ED">
        <w:rPr>
          <w:rStyle w:val="hps"/>
          <w:rFonts w:ascii="Times New Roman" w:hAnsi="Times New Roman" w:cs="Times New Roman"/>
          <w:sz w:val="24"/>
          <w:szCs w:val="24"/>
          <w:lang/>
        </w:rPr>
        <w:t xml:space="preserve">By employing a </w:t>
      </w:r>
      <w:proofErr w:type="spellStart"/>
      <w:r w:rsidRPr="00E122ED">
        <w:rPr>
          <w:rStyle w:val="hps"/>
          <w:rFonts w:ascii="Times New Roman" w:hAnsi="Times New Roman" w:cs="Times New Roman"/>
          <w:sz w:val="24"/>
          <w:szCs w:val="24"/>
          <w:lang/>
        </w:rPr>
        <w:t>cointegrated</w:t>
      </w:r>
      <w:proofErr w:type="spellEnd"/>
      <w:r w:rsidRPr="00E122ED">
        <w:rPr>
          <w:rStyle w:val="hps"/>
          <w:rFonts w:ascii="Times New Roman" w:hAnsi="Times New Roman" w:cs="Times New Roman"/>
          <w:sz w:val="24"/>
          <w:szCs w:val="24"/>
          <w:lang/>
        </w:rPr>
        <w:t xml:space="preserve"> </w:t>
      </w:r>
      <w:r w:rsidRPr="00E122ED">
        <w:rPr>
          <w:rFonts w:ascii="Times New Roman" w:hAnsi="Times New Roman" w:cs="Times New Roman"/>
          <w:sz w:val="24"/>
          <w:szCs w:val="24"/>
          <w:lang w:val="en-GB"/>
        </w:rPr>
        <w:t>VECM</w:t>
      </w:r>
      <w:r w:rsidRPr="00E122ED">
        <w:rPr>
          <w:rStyle w:val="hps"/>
          <w:rFonts w:ascii="Times New Roman" w:hAnsi="Times New Roman" w:cs="Times New Roman"/>
          <w:sz w:val="24"/>
          <w:szCs w:val="24"/>
          <w:lang/>
        </w:rPr>
        <w:t xml:space="preserve"> model specification and </w:t>
      </w:r>
      <w:r w:rsidRPr="00E122ED">
        <w:rPr>
          <w:rFonts w:ascii="Times New Roman" w:hAnsi="Times New Roman" w:cs="Times New Roman"/>
          <w:sz w:val="24"/>
          <w:szCs w:val="24"/>
          <w:lang w:val="en-US"/>
        </w:rPr>
        <w:t>accounting for structural breaks, we found that there exist co-integration relationships between the variables. Applying the technique to Granger causality, in both short and long-run, unidirectional causality from formal economic growth to CO</w:t>
      </w:r>
      <w:r w:rsidRPr="00E122ED">
        <w:rPr>
          <w:rFonts w:ascii="Times New Roman" w:hAnsi="Times New Roman" w:cs="Times New Roman"/>
          <w:sz w:val="24"/>
          <w:szCs w:val="24"/>
          <w:vertAlign w:val="subscript"/>
          <w:lang w:val="en-US"/>
        </w:rPr>
        <w:t>2</w:t>
      </w:r>
      <w:r w:rsidRPr="00E122ED">
        <w:rPr>
          <w:rFonts w:ascii="Times New Roman" w:hAnsi="Times New Roman" w:cs="Times New Roman"/>
          <w:sz w:val="24"/>
          <w:szCs w:val="24"/>
          <w:lang w:val="en-US"/>
        </w:rPr>
        <w:t xml:space="preserve"> emissions, while demonstrating bidirectional causality between CO</w:t>
      </w:r>
      <w:r w:rsidRPr="00E122ED">
        <w:rPr>
          <w:rFonts w:ascii="Times New Roman" w:hAnsi="Times New Roman" w:cs="Times New Roman"/>
          <w:sz w:val="24"/>
          <w:szCs w:val="24"/>
          <w:vertAlign w:val="subscript"/>
          <w:lang w:val="en-US"/>
        </w:rPr>
        <w:t>2</w:t>
      </w:r>
      <w:r w:rsidRPr="00E122ED">
        <w:rPr>
          <w:rFonts w:ascii="Times New Roman" w:hAnsi="Times New Roman" w:cs="Times New Roman"/>
          <w:sz w:val="24"/>
          <w:szCs w:val="24"/>
          <w:lang w:val="en-US"/>
        </w:rPr>
        <w:t xml:space="preserve"> emissions and TGDP. This implies that informal economy can be boosted at the cost of the environment. Thus, we propose policy recommendations directed at reducing the size of the informal sector and GHG emissions without affecting economic growth. Such suggestions consist chiefly in: implementing regulatory policy instruments </w:t>
      </w:r>
      <w:r w:rsidRPr="00E122ED">
        <w:rPr>
          <w:rStyle w:val="longtext"/>
          <w:rFonts w:ascii="Times New Roman" w:hAnsi="Times New Roman" w:cs="Times New Roman"/>
          <w:sz w:val="24"/>
          <w:szCs w:val="24"/>
          <w:lang/>
        </w:rPr>
        <w:t>to reduce CO</w:t>
      </w:r>
      <w:r w:rsidRPr="00E122ED">
        <w:rPr>
          <w:rStyle w:val="longtext"/>
          <w:rFonts w:ascii="Times New Roman" w:hAnsi="Times New Roman" w:cs="Times New Roman"/>
          <w:sz w:val="24"/>
          <w:szCs w:val="24"/>
          <w:vertAlign w:val="subscript"/>
          <w:lang/>
        </w:rPr>
        <w:t>2</w:t>
      </w:r>
      <w:r w:rsidRPr="00E122ED">
        <w:rPr>
          <w:rStyle w:val="longtext"/>
          <w:rFonts w:ascii="Times New Roman" w:hAnsi="Times New Roman" w:cs="Times New Roman"/>
          <w:sz w:val="24"/>
          <w:szCs w:val="24"/>
          <w:lang/>
        </w:rPr>
        <w:t xml:space="preserve"> emissions</w:t>
      </w:r>
      <w:r w:rsidRPr="00E122ED">
        <w:rPr>
          <w:rFonts w:ascii="Times New Roman" w:hAnsi="Times New Roman" w:cs="Times New Roman"/>
          <w:sz w:val="24"/>
          <w:szCs w:val="24"/>
          <w:lang w:val="en-US"/>
        </w:rPr>
        <w:t xml:space="preserve">, increasing the probability of tax audits, compelling informal firms, and finally, applying a minimum of regulations in the formal sector, instead of multiplying them. </w:t>
      </w:r>
      <w:r w:rsidRPr="00E122ED">
        <w:rPr>
          <w:rFonts w:ascii="Times New Roman" w:hAnsi="Times New Roman" w:cs="Times New Roman"/>
          <w:sz w:val="24"/>
          <w:szCs w:val="24"/>
          <w:lang w:val="en-US"/>
        </w:rPr>
        <w:tab/>
      </w:r>
    </w:p>
    <w:p w:rsidR="00BB7F4B" w:rsidRPr="00E122ED" w:rsidRDefault="00BB7F4B" w:rsidP="00BB7F4B">
      <w:pPr>
        <w:spacing w:after="0" w:line="360" w:lineRule="auto"/>
        <w:jc w:val="both"/>
        <w:rPr>
          <w:rFonts w:ascii="Times New Roman" w:hAnsi="Times New Roman" w:cs="Times New Roman"/>
          <w:sz w:val="24"/>
          <w:szCs w:val="24"/>
          <w:lang w:val="en-GB"/>
        </w:rPr>
      </w:pPr>
      <w:r w:rsidRPr="00E122ED">
        <w:rPr>
          <w:rFonts w:ascii="Times New Roman" w:eastAsia="Times-Roman" w:hAnsi="Times New Roman" w:cs="Times New Roman"/>
          <w:b/>
          <w:bCs/>
          <w:iCs/>
          <w:sz w:val="24"/>
          <w:szCs w:val="24"/>
          <w:lang w:val="en-GB"/>
        </w:rPr>
        <w:t>Keywords:</w:t>
      </w:r>
      <w:r w:rsidRPr="00E122ED">
        <w:rPr>
          <w:rFonts w:ascii="Times New Roman" w:hAnsi="Times New Roman" w:cs="Times New Roman"/>
          <w:sz w:val="24"/>
          <w:szCs w:val="24"/>
          <w:lang w:val="en-GB"/>
        </w:rPr>
        <w:t xml:space="preserve"> CO</w:t>
      </w:r>
      <w:r w:rsidRPr="00E122ED">
        <w:rPr>
          <w:rFonts w:ascii="Times New Roman" w:hAnsi="Times New Roman" w:cs="Times New Roman"/>
          <w:sz w:val="24"/>
          <w:szCs w:val="24"/>
          <w:vertAlign w:val="subscript"/>
          <w:lang w:val="en-GB"/>
        </w:rPr>
        <w:t>2</w:t>
      </w:r>
      <w:r w:rsidRPr="00E122ED">
        <w:rPr>
          <w:rFonts w:ascii="Times New Roman" w:hAnsi="Times New Roman" w:cs="Times New Roman"/>
          <w:sz w:val="24"/>
          <w:szCs w:val="24"/>
          <w:lang w:val="en-GB"/>
        </w:rPr>
        <w:t xml:space="preserve"> emissions, Informal economy, Johansen et al. </w:t>
      </w:r>
      <w:proofErr w:type="spellStart"/>
      <w:r w:rsidRPr="00E122ED">
        <w:rPr>
          <w:rFonts w:ascii="Times New Roman" w:hAnsi="Times New Roman" w:cs="Times New Roman"/>
          <w:sz w:val="24"/>
          <w:szCs w:val="24"/>
          <w:lang w:val="en-GB"/>
        </w:rPr>
        <w:t>cointegration</w:t>
      </w:r>
      <w:proofErr w:type="spellEnd"/>
      <w:r w:rsidRPr="00E122ED">
        <w:rPr>
          <w:rFonts w:ascii="Times New Roman" w:hAnsi="Times New Roman" w:cs="Times New Roman"/>
          <w:sz w:val="24"/>
          <w:szCs w:val="24"/>
          <w:lang w:val="en-GB"/>
        </w:rPr>
        <w:t>, Structural breaks, Tunisia.</w:t>
      </w:r>
    </w:p>
    <w:p w:rsidR="00BB7F4B" w:rsidRPr="00E122ED" w:rsidRDefault="00BB7F4B" w:rsidP="00BB7F4B">
      <w:pPr>
        <w:spacing w:after="0" w:line="360" w:lineRule="auto"/>
        <w:jc w:val="both"/>
        <w:rPr>
          <w:rFonts w:ascii="Times New Roman" w:hAnsi="Times New Roman" w:cs="Times New Roman"/>
          <w:sz w:val="24"/>
          <w:szCs w:val="24"/>
        </w:rPr>
      </w:pPr>
      <w:r w:rsidRPr="00E122ED">
        <w:rPr>
          <w:rFonts w:ascii="Times New Roman" w:eastAsia="Times-Roman" w:hAnsi="Times New Roman" w:cs="Times New Roman"/>
          <w:b/>
          <w:bCs/>
          <w:iCs/>
          <w:sz w:val="24"/>
          <w:szCs w:val="24"/>
        </w:rPr>
        <w:t>Classifications JEL</w:t>
      </w:r>
      <w:r w:rsidRPr="00E122ED">
        <w:rPr>
          <w:rFonts w:ascii="Times New Roman" w:eastAsia="Times-Roman" w:hAnsi="Times New Roman" w:cs="Times New Roman"/>
          <w:iCs/>
          <w:sz w:val="24"/>
          <w:szCs w:val="24"/>
        </w:rPr>
        <w:t>: Q43; C32</w:t>
      </w:r>
    </w:p>
    <w:p w:rsidR="00BB7F4B" w:rsidRPr="00A5263D" w:rsidRDefault="00BB7F4B" w:rsidP="00A5263D">
      <w:pPr>
        <w:spacing w:line="360" w:lineRule="auto"/>
        <w:jc w:val="both"/>
        <w:rPr>
          <w:lang w:val="en-US"/>
        </w:rPr>
      </w:pPr>
    </w:p>
    <w:sectPr w:rsidR="00BB7F4B" w:rsidRPr="00A5263D" w:rsidSect="007A685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5263D"/>
    <w:rsid w:val="007A6856"/>
    <w:rsid w:val="00A5263D"/>
    <w:rsid w:val="00BB7F4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85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ps">
    <w:name w:val="hps"/>
    <w:basedOn w:val="Policepardfaut"/>
    <w:rsid w:val="00A5263D"/>
  </w:style>
  <w:style w:type="character" w:customStyle="1" w:styleId="longtext">
    <w:name w:val="long_text"/>
    <w:basedOn w:val="Policepardfaut"/>
    <w:rsid w:val="00A5263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1469</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2016-06-24T17:40:00Z</dcterms:created>
  <dcterms:modified xsi:type="dcterms:W3CDTF">2016-06-24T17:45:00Z</dcterms:modified>
</cp:coreProperties>
</file>