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cs="Times New Roman"/>
          <w:sz w:val="24"/>
          <w:szCs w:val="24"/>
        </w:rPr>
      </w:pPr>
      <w:r>
        <w:rPr>
          <w:rFonts w:cs="Times New Roman" w:ascii="Times New Roman" w:hAnsi="Times New Roman"/>
          <w:sz w:val="24"/>
          <w:szCs w:val="24"/>
        </w:rPr>
        <w:t>Evaluation of patients with metastases through the lymphovascular system on the neck in patients with carcinoma of unknown primary site sydrome.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vertAlign w:val="superscript"/>
        </w:rPr>
      </w:pPr>
      <w:r>
        <w:rPr>
          <w:rFonts w:cs="Times New Roman" w:ascii="Times New Roman" w:hAnsi="Times New Roman"/>
          <w:sz w:val="24"/>
          <w:szCs w:val="24"/>
        </w:rPr>
        <w:t>Karolina Dorobisz</w:t>
      </w:r>
      <w:r>
        <w:rPr>
          <w:rFonts w:cs="Times New Roman" w:ascii="Times New Roman" w:hAnsi="Times New Roman"/>
          <w:sz w:val="24"/>
          <w:szCs w:val="24"/>
          <w:vertAlign w:val="superscript"/>
        </w:rPr>
        <w:t>1</w:t>
      </w:r>
      <w:r>
        <w:rPr>
          <w:rFonts w:cs="Times New Roman" w:ascii="Times New Roman" w:hAnsi="Times New Roman"/>
          <w:sz w:val="24"/>
          <w:szCs w:val="24"/>
        </w:rPr>
        <w:t>, Katarzyna Pazdro-Zastawny</w:t>
      </w:r>
      <w:r>
        <w:rPr>
          <w:rFonts w:cs="Times New Roman" w:ascii="Times New Roman" w:hAnsi="Times New Roman"/>
          <w:sz w:val="24"/>
          <w:szCs w:val="24"/>
          <w:vertAlign w:val="superscript"/>
        </w:rPr>
        <w:t>1</w:t>
      </w:r>
      <w:r>
        <w:rPr>
          <w:rFonts w:cs="Times New Roman" w:ascii="Times New Roman" w:hAnsi="Times New Roman"/>
          <w:sz w:val="24"/>
          <w:szCs w:val="24"/>
        </w:rPr>
        <w:t xml:space="preserve">, </w:t>
      </w:r>
      <w:r>
        <w:rPr>
          <w:rFonts w:cs="Times New Roman" w:ascii="Times New Roman" w:hAnsi="Times New Roman"/>
          <w:sz w:val="24"/>
          <w:szCs w:val="24"/>
        </w:rPr>
        <w:t>Krzysztof Zub</w:t>
      </w:r>
      <w:r>
        <w:rPr>
          <w:rFonts w:cs="Times New Roman" w:ascii="Times New Roman" w:hAnsi="Times New Roman"/>
          <w:sz w:val="24"/>
          <w:szCs w:val="24"/>
          <w:vertAlign w:val="superscript"/>
        </w:rPr>
        <w:t>1</w:t>
      </w:r>
      <w:r>
        <w:rPr>
          <w:rFonts w:cs="Times New Roman" w:ascii="Times New Roman" w:hAnsi="Times New Roman"/>
          <w:sz w:val="24"/>
          <w:szCs w:val="24"/>
        </w:rPr>
        <w:t>, Mateusz Kolator</w:t>
      </w:r>
      <w:r>
        <w:rPr>
          <w:rFonts w:cs="Times New Roman" w:ascii="Times New Roman" w:hAnsi="Times New Roman"/>
          <w:sz w:val="24"/>
          <w:szCs w:val="24"/>
          <w:vertAlign w:val="superscript"/>
        </w:rPr>
        <w:t>1</w:t>
      </w:r>
      <w:r>
        <w:rPr>
          <w:rFonts w:cs="Times New Roman" w:ascii="Times New Roman" w:hAnsi="Times New Roman"/>
          <w:sz w:val="24"/>
          <w:szCs w:val="24"/>
        </w:rPr>
        <w:t xml:space="preserve">, </w:t>
      </w:r>
      <w:r>
        <w:rPr>
          <w:rFonts w:cs="Times New Roman" w:ascii="Times New Roman" w:hAnsi="Times New Roman"/>
          <w:sz w:val="24"/>
          <w:szCs w:val="24"/>
        </w:rPr>
        <w:t>Andrzej Szuba</w:t>
      </w:r>
      <w:r>
        <w:rPr>
          <w:rFonts w:cs="Times New Roman" w:ascii="Times New Roman" w:hAnsi="Times New Roman"/>
          <w:sz w:val="24"/>
          <w:szCs w:val="24"/>
          <w:vertAlign w:val="superscript"/>
        </w:rPr>
        <w:t>2</w:t>
      </w:r>
      <w:r>
        <w:rPr>
          <w:rFonts w:cs="Times New Roman" w:ascii="Times New Roman" w:hAnsi="Times New Roman"/>
          <w:sz w:val="24"/>
          <w:szCs w:val="24"/>
        </w:rPr>
        <w:t>, Tomasz Zatoński</w:t>
      </w:r>
      <w:bookmarkStart w:id="0" w:name="_GoBack"/>
      <w:bookmarkEnd w:id="0"/>
      <w:r>
        <w:rPr>
          <w:rFonts w:cs="Times New Roman" w:ascii="Times New Roman" w:hAnsi="Times New Roman"/>
          <w:sz w:val="24"/>
          <w:szCs w:val="24"/>
          <w:vertAlign w:val="superscript"/>
        </w:rPr>
        <w:t>1</w:t>
      </w:r>
    </w:p>
    <w:p>
      <w:pPr>
        <w:pStyle w:val="ListParagraph"/>
        <w:numPr>
          <w:ilvl w:val="0"/>
          <w:numId w:val="1"/>
        </w:numPr>
        <w:spacing w:lineRule="auto" w:line="360" w:before="0" w:after="0"/>
        <w:contextualSpacing/>
        <w:jc w:val="both"/>
        <w:rPr>
          <w:rFonts w:ascii="Times New Roman" w:hAnsi="Times New Roman"/>
          <w:sz w:val="24"/>
          <w:szCs w:val="24"/>
          <w:lang w:val="en-GB"/>
        </w:rPr>
      </w:pPr>
      <w:r>
        <w:rPr>
          <w:rFonts w:ascii="Times New Roman" w:hAnsi="Times New Roman"/>
          <w:sz w:val="24"/>
          <w:szCs w:val="24"/>
          <w:lang w:val="en-GB"/>
        </w:rPr>
        <w:t>Department of Otolaryngology, Head and Neck Surgery,Wroclaw Medical University</w:t>
      </w:r>
    </w:p>
    <w:p>
      <w:pPr>
        <w:pStyle w:val="ListParagraph"/>
        <w:numPr>
          <w:ilvl w:val="0"/>
          <w:numId w:val="1"/>
        </w:numPr>
        <w:rPr>
          <w:rFonts w:ascii="Times New Roman" w:hAnsi="Times New Roman" w:eastAsia="Times New Roman"/>
          <w:sz w:val="24"/>
          <w:szCs w:val="24"/>
        </w:rPr>
      </w:pPr>
      <w:r>
        <w:rPr>
          <w:rFonts w:ascii="Times New Roman" w:hAnsi="Times New Roman"/>
          <w:sz w:val="24"/>
          <w:szCs w:val="24"/>
          <w:shd w:fill="FFFFFF" w:val="clear"/>
        </w:rPr>
        <w:t>Department of Angiology, Wroclaw Medical University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Introduction: Carcinoma of unknown primary site (CUP) refers to 1-5% of all head and neck neoplasms. Squamous cell carcinoma (SCC) is the most common histopathological type found in metastatic lymph nodes; it is reported in over 75% of cases. Diagnosis and treatment of CUP is still unsatisfactory, with 50-70% of the sites detected in post-mortem examinations</w:t>
      </w:r>
    </w:p>
    <w:p>
      <w:pPr>
        <w:pStyle w:val="Normal"/>
        <w:rPr>
          <w:rFonts w:ascii="Times New Roman" w:hAnsi="Times New Roman" w:cs="Times New Roman"/>
          <w:sz w:val="24"/>
          <w:szCs w:val="24"/>
        </w:rPr>
      </w:pPr>
      <w:r>
        <w:rPr>
          <w:rFonts w:cs="Times New Roman" w:ascii="Times New Roman" w:hAnsi="Times New Roman"/>
          <w:sz w:val="24"/>
          <w:szCs w:val="24"/>
        </w:rPr>
        <w:t>Objective: The aim of the study was to show a retrospective analysis of 65 CUP patients to assess how clinical features, diagnosis and treatment affect the survival of patients.</w:t>
      </w:r>
    </w:p>
    <w:p>
      <w:pPr>
        <w:pStyle w:val="Normal"/>
        <w:rPr>
          <w:rFonts w:ascii="Times New Roman" w:hAnsi="Times New Roman" w:cs="Times New Roman"/>
          <w:sz w:val="24"/>
          <w:szCs w:val="24"/>
        </w:rPr>
      </w:pPr>
      <w:r>
        <w:rPr>
          <w:rFonts w:cs="Times New Roman" w:ascii="Times New Roman" w:hAnsi="Times New Roman"/>
          <w:sz w:val="24"/>
          <w:szCs w:val="24"/>
        </w:rPr>
        <w:t xml:space="preserve">Materials and Methods: The diagnostics of patients included panendoscopy with a biopsy, CT examination of the neck, chest, abdomen and pelvis minor and PET examination. </w:t>
      </w:r>
    </w:p>
    <w:p>
      <w:pPr>
        <w:pStyle w:val="Normal"/>
        <w:rPr>
          <w:rFonts w:ascii="Times New Roman" w:hAnsi="Times New Roman" w:cs="Times New Roman"/>
          <w:sz w:val="24"/>
          <w:szCs w:val="24"/>
        </w:rPr>
      </w:pPr>
      <w:r>
        <w:rPr>
          <w:rFonts w:cs="Times New Roman" w:ascii="Times New Roman" w:hAnsi="Times New Roman"/>
          <w:sz w:val="24"/>
          <w:szCs w:val="24"/>
        </w:rPr>
        <w:t>Results: Tonsillectomy was performed in 37 patients. Neck dissection was carried out in 42 subjects and 57 patients were treated by radiotherapy, and 54 by chemotherapy. In the group of 65 patients, 15,4% did not survive 12 months, 58,4% died before two years and 26,2% survived more than two years.</w:t>
      </w:r>
    </w:p>
    <w:p>
      <w:pPr>
        <w:pStyle w:val="Normal"/>
        <w:rPr>
          <w:rStyle w:val="Tlidtranslationtranslation"/>
          <w:rFonts w:ascii="Times New Roman" w:hAnsi="Times New Roman" w:eastAsia="Calibri" w:cs="Times New Roman"/>
          <w:sz w:val="24"/>
          <w:szCs w:val="24"/>
          <w:lang w:val="en-GB"/>
        </w:rPr>
      </w:pPr>
      <w:r>
        <w:rPr>
          <w:rFonts w:cs="Times New Roman" w:ascii="Times New Roman" w:hAnsi="Times New Roman"/>
          <w:sz w:val="24"/>
          <w:szCs w:val="24"/>
        </w:rPr>
        <w:t>Conclusions: Tonsillectomy is required in CUP, it gives a possibility of detecting the primary site and improves the results of the treatment. Surgical treatment and chemoradiotherapy, gives the best therapeutic results in CUP patients. The general condition and younger age have an impact on prognosis and survival</w:t>
      </w:r>
      <w:r>
        <w:rPr>
          <w:rStyle w:val="Tlidtranslationtranslation"/>
          <w:rFonts w:eastAsia="Calibri" w:cs="Times New Roman" w:ascii="Times New Roman" w:hAnsi="Times New Roman"/>
          <w:sz w:val="24"/>
          <w:szCs w:val="24"/>
          <w:lang w:val="en-GB"/>
        </w:rPr>
        <w:t>.</w:t>
      </w:r>
    </w:p>
    <w:p>
      <w:pPr>
        <w:pStyle w:val="Normal"/>
        <w:shd w:val="clear" w:color="auto" w:fill="FFFFFF"/>
        <w:spacing w:lineRule="auto" w:line="240" w:beforeAutospacing="1" w:afterAutospacing="1"/>
        <w:rPr>
          <w:rFonts w:ascii="Arial" w:hAnsi="Arial" w:eastAsia="Times New Roman" w:cs="Arial"/>
          <w:color w:val="7A7A7A"/>
          <w:sz w:val="24"/>
          <w:szCs w:val="24"/>
          <w:lang w:eastAsia="pl-PL"/>
        </w:rPr>
      </w:pPr>
      <w:r>
        <w:rPr>
          <w:rFonts w:eastAsia="Times New Roman" w:cs="Arial" w:ascii="Arial" w:hAnsi="Arial"/>
          <w:color w:val="7A7A7A"/>
          <w:sz w:val="24"/>
          <w:szCs w:val="24"/>
          <w:lang w:eastAsia="pl-PL"/>
        </w:rPr>
      </w:r>
    </w:p>
    <w:p>
      <w:pPr>
        <w:pStyle w:val="Normal"/>
        <w:shd w:val="clear" w:color="auto" w:fill="FFFFFF"/>
        <w:spacing w:lineRule="auto" w:line="240" w:beforeAutospacing="1" w:afterAutospacing="1"/>
        <w:rPr>
          <w:rFonts w:ascii="Arial" w:hAnsi="Arial" w:eastAsia="Times New Roman" w:cs="Arial"/>
          <w:color w:val="7A7A7A"/>
          <w:sz w:val="24"/>
          <w:szCs w:val="24"/>
          <w:lang w:eastAsia="pl-PL"/>
        </w:rPr>
      </w:pPr>
      <w:r>
        <w:rPr>
          <w:rFonts w:eastAsia="Times New Roman" w:cs="Arial" w:ascii="Arial" w:hAnsi="Arial"/>
          <w:color w:val="7A7A7A"/>
          <w:sz w:val="24"/>
          <w:szCs w:val="24"/>
          <w:lang w:eastAsia="pl-PL"/>
        </w:rPr>
      </w:r>
    </w:p>
    <w:p>
      <w:pPr>
        <w:pStyle w:val="Normal"/>
        <w:rPr/>
      </w:pPr>
      <w:r>
        <w:rPr/>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ourier New">
    <w:charset w:val="ee"/>
    <w:family w:val="roman"/>
    <w:pitch w:val="variable"/>
  </w:font>
  <w:font w:name="Liberation Sans">
    <w:altName w:val="Arial"/>
    <w:charset w:val="ee"/>
    <w:family w:val="swiss"/>
    <w:pitch w:val="variable"/>
  </w:font>
  <w:font w:name="Times New Roman">
    <w:charset w:val="ee"/>
    <w:family w:val="roman"/>
    <w:pitch w:val="variable"/>
  </w:font>
  <w:font w:name="Arial">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pacing w:lineRule="auto" w:line="259"/>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pl-PL" w:eastAsia="en-US" w:bidi="ar-SA"/>
    </w:rPr>
  </w:style>
  <w:style w:type="paragraph" w:styleId="Nagwek1">
    <w:name w:val="Nagłówek 1"/>
    <w:basedOn w:val="Nagwek"/>
    <w:pPr/>
    <w:rPr/>
  </w:style>
  <w:style w:type="paragraph" w:styleId="Nagwek2">
    <w:name w:val="Nagłówek 2"/>
    <w:basedOn w:val="Nagwek"/>
    <w:pPr/>
    <w:rPr/>
  </w:style>
  <w:style w:type="paragraph" w:styleId="Nagwek3">
    <w:name w:val="Nagłówek 3"/>
    <w:basedOn w:val="Nagwek"/>
    <w:pPr/>
    <w:rPr/>
  </w:style>
  <w:style w:type="character" w:styleId="DefaultParagraphFont" w:default="1">
    <w:name w:val="Default Paragraph Font"/>
    <w:uiPriority w:val="1"/>
    <w:semiHidden/>
    <w:unhideWhenUsed/>
    <w:qFormat/>
    <w:rPr/>
  </w:style>
  <w:style w:type="character" w:styleId="HTMLwstpniesformatowanyZnak" w:customStyle="1">
    <w:name w:val="HTML - wstępnie sformatowany Znak"/>
    <w:basedOn w:val="DefaultParagraphFont"/>
    <w:link w:val="HTML-wstpniesformatowany"/>
    <w:uiPriority w:val="99"/>
    <w:semiHidden/>
    <w:qFormat/>
    <w:rsid w:val="00477b14"/>
    <w:rPr>
      <w:rFonts w:ascii="Courier New" w:hAnsi="Courier New" w:eastAsia="Times New Roman" w:cs="Courier New"/>
      <w:sz w:val="20"/>
      <w:szCs w:val="20"/>
      <w:lang w:eastAsia="pl-PL"/>
    </w:rPr>
  </w:style>
  <w:style w:type="character" w:styleId="Tlidtranslationtranslation" w:customStyle="1">
    <w:name w:val="tlid-translation translation"/>
    <w:basedOn w:val="DefaultParagraphFont"/>
    <w:qFormat/>
    <w:rsid w:val="00477b14"/>
    <w:rPr/>
  </w:style>
  <w:style w:type="character" w:styleId="ListLabel1">
    <w:name w:val="ListLabel 1"/>
    <w:qFormat/>
    <w:rPr>
      <w:sz w:val="20"/>
    </w:rPr>
  </w:style>
  <w:style w:type="paragraph" w:styleId="Nagwek">
    <w:name w:val="Nagłówek"/>
    <w:basedOn w:val="Normal"/>
    <w:next w:val="Tretekstu"/>
    <w:qFormat/>
    <w:pPr>
      <w:keepNext/>
      <w:spacing w:before="240" w:after="120"/>
    </w:pPr>
    <w:rPr>
      <w:rFonts w:ascii="Liberation Sans" w:hAnsi="Liberation Sans" w:eastAsia="Microsoft YaHei" w:cs="Mangal"/>
      <w:sz w:val="28"/>
      <w:szCs w:val="28"/>
    </w:rPr>
  </w:style>
  <w:style w:type="paragraph" w:styleId="Tretekstu">
    <w:name w:val="Treść tekstu"/>
    <w:basedOn w:val="Normal"/>
    <w:pPr>
      <w:spacing w:lineRule="auto" w:line="288" w:before="0" w:after="140"/>
    </w:pPr>
    <w:rPr/>
  </w:style>
  <w:style w:type="paragraph" w:styleId="Lista">
    <w:name w:val="Lista"/>
    <w:basedOn w:val="Tretekstu"/>
    <w:pPr/>
    <w:rPr>
      <w:rFonts w:cs="Mangal"/>
    </w:rPr>
  </w:style>
  <w:style w:type="paragraph" w:styleId="Podpis">
    <w:name w:val="Podpis"/>
    <w:basedOn w:val="Normal"/>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paragraph" w:styleId="HTMLPreformatted">
    <w:name w:val="HTML Preformatted"/>
    <w:basedOn w:val="Normal"/>
    <w:link w:val="HTML-wstpniesformatowanyZnak"/>
    <w:uiPriority w:val="99"/>
    <w:semiHidden/>
    <w:unhideWhenUsed/>
    <w:qFormat/>
    <w:rsid w:val="00477b14"/>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pl-PL"/>
    </w:rPr>
  </w:style>
  <w:style w:type="paragraph" w:styleId="ListParagraph">
    <w:name w:val="List Paragraph"/>
    <w:basedOn w:val="Normal"/>
    <w:uiPriority w:val="34"/>
    <w:qFormat/>
    <w:rsid w:val="00be3e59"/>
    <w:pPr>
      <w:spacing w:before="0" w:after="160"/>
      <w:ind w:left="720" w:hanging="0"/>
      <w:contextualSpacing/>
    </w:pPr>
    <w:rPr/>
  </w:style>
  <w:style w:type="paragraph" w:styleId="Cytaty">
    <w:name w:val="Cytaty"/>
    <w:basedOn w:val="Normal"/>
    <w:qFormat/>
    <w:pPr/>
    <w:rPr/>
  </w:style>
  <w:style w:type="paragraph" w:styleId="Tytu">
    <w:name w:val="Tytuł"/>
    <w:basedOn w:val="Nagwek"/>
    <w:pPr/>
    <w:rPr/>
  </w:style>
  <w:style w:type="paragraph" w:styleId="Podtytu">
    <w:name w:val="Podtytuł"/>
    <w:basedOn w:val="Nagwek"/>
    <w:pPr/>
    <w:rPr/>
  </w:style>
  <w:style w:type="numbering" w:styleId="NoList" w:default="1">
    <w:name w:val="No List"/>
    <w:uiPriority w:val="99"/>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Application>LibreOffice/5.0.2.2$Windows_x86 LibreOffice_project/37b43f919e4de5eeaca9b9755ed688758a8251fe</Application>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2019-05-31T17:46:00Z</dcterms:created>
  <dc:creator>Karolina Dorobisz</dc:creator>
  <dc:language>pl-PL</dc:language>
  <dcterms:modified xsi:type="dcterms:W3CDTF">2019-10-09T16:26:18Z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