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b w:val="1"/>
          <w:bCs w:val="1"/>
          <w:i w:val="1"/>
          <w:iCs w:val="1"/>
          <w:sz w:val="36"/>
          <w:szCs w:val="36"/>
          <w:u w:val="single"/>
        </w:rPr>
      </w:pPr>
      <w:r>
        <w:rPr>
          <w:b w:val="1"/>
          <w:bCs w:val="1"/>
          <w:i w:val="1"/>
          <w:iCs w:val="1"/>
          <w:sz w:val="36"/>
          <w:szCs w:val="36"/>
          <w:u w:val="single"/>
          <w:rtl w:val="0"/>
          <w:lang w:val="en-US"/>
        </w:rPr>
        <w:t>ABSTRACT</w:t>
      </w:r>
    </w:p>
    <w:p>
      <w:pPr>
        <w:pStyle w:val="Body"/>
        <w:rPr>
          <w:b w:val="1"/>
          <w:bCs w:val="1"/>
          <w:i w:val="1"/>
          <w:iCs w:val="1"/>
          <w:sz w:val="36"/>
          <w:szCs w:val="36"/>
          <w:u w:val="single"/>
        </w:rPr>
      </w:pPr>
    </w:p>
    <w:p>
      <w:pPr>
        <w:pStyle w:val="Body"/>
        <w:rPr>
          <w:b w:val="1"/>
          <w:bCs w:val="1"/>
          <w:i w:val="1"/>
          <w:iCs w:val="1"/>
          <w:sz w:val="36"/>
          <w:szCs w:val="36"/>
          <w:u w:val="single"/>
        </w:rPr>
      </w:pPr>
    </w:p>
    <w:p>
      <w:pPr>
        <w:pStyle w:val="Body"/>
        <w:rPr>
          <w:b w:val="1"/>
          <w:bCs w:val="1"/>
          <w:i w:val="1"/>
          <w:iCs w:val="1"/>
          <w:sz w:val="36"/>
          <w:szCs w:val="36"/>
          <w:u w:val="single"/>
        </w:rPr>
      </w:pPr>
    </w:p>
    <w:p>
      <w:pPr>
        <w:pStyle w:val="Body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Papillary carcinoma thyroid forms the majority of all the thyroid cancers( 80 % of total thyroid cancers) with an incidence rate of 14.9 persons per 100000 (as on 2012). Frequent age of occurrence is 40-49 years. (F:M ratio 2.5:1)</w:t>
      </w:r>
    </w:p>
    <w:p>
      <w:pPr>
        <w:pStyle w:val="Body"/>
        <w:rPr>
          <w:sz w:val="26"/>
          <w:szCs w:val="26"/>
        </w:rPr>
      </w:pPr>
    </w:p>
    <w:p>
      <w:pPr>
        <w:pStyle w:val="Body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The patients have a very high incidence of cervical lymph node involvement (level III and IV). One out of 5 patients present with pulmonary metastasis. In older age groups , the disease is more aggressive as it involves both larynx and trachea. Bone metastasis is rare. Incidence of metastasis to vital organs like liver and brain are extremely rare. </w:t>
      </w:r>
    </w:p>
    <w:p>
      <w:pPr>
        <w:pStyle w:val="Body"/>
        <w:rPr>
          <w:sz w:val="26"/>
          <w:szCs w:val="26"/>
        </w:rPr>
      </w:pPr>
    </w:p>
    <w:p>
      <w:pPr>
        <w:pStyle w:val="Body"/>
      </w:pPr>
      <w:r>
        <w:rPr>
          <w:sz w:val="26"/>
          <w:szCs w:val="26"/>
          <w:rtl w:val="0"/>
          <w:lang w:val="en-US"/>
        </w:rPr>
        <w:t xml:space="preserve">Here, I am presenting a 40 year old female patient diagnosed with papillary carcinoma thyroid associated with pulmonary and brain metastases. The tumour was surgically resected. 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