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E8A6A" w14:textId="6977349D" w:rsidR="00AE3E37" w:rsidRDefault="00EF354B" w:rsidP="000534A1">
      <w:pPr>
        <w:pStyle w:val="Heading1"/>
        <w:spacing w:before="170"/>
        <w:ind w:left="0"/>
        <w:jc w:val="both"/>
      </w:pPr>
      <w:r>
        <w:rPr>
          <w:color w:val="337AB7"/>
        </w:rPr>
        <w:t>The 2015 American Thyroid Association Guidelines – Do guidelines change practice?</w:t>
      </w:r>
    </w:p>
    <w:p w14:paraId="43E0CC24" w14:textId="4B41D97B" w:rsidR="005973B9" w:rsidRDefault="00EF354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Javier A Ash</w:t>
      </w:r>
    </w:p>
    <w:p w14:paraId="1A1B5253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531FA11" w14:textId="586C7CC3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40844E81" w14:textId="77777777" w:rsidR="00EF354B" w:rsidRPr="00EF354B" w:rsidRDefault="00EF354B" w:rsidP="00EF354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EF354B">
        <w:rPr>
          <w:rFonts w:ascii="Calibri" w:hAnsi="Calibri" w:cs="Calibri"/>
          <w:b/>
          <w:bCs/>
          <w:color w:val="000000"/>
          <w:sz w:val="18"/>
          <w:szCs w:val="18"/>
          <w:bdr w:val="none" w:sz="0" w:space="0" w:color="auto" w:frame="1"/>
          <w:lang w:val="en"/>
        </w:rPr>
        <w:t>Aim </w:t>
      </w:r>
    </w:p>
    <w:p w14:paraId="2EC4848E" w14:textId="24FC01C4" w:rsidR="00EF354B" w:rsidRPr="00EF354B" w:rsidRDefault="00EF354B" w:rsidP="00EF354B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18"/>
          <w:szCs w:val="18"/>
        </w:rPr>
      </w:pPr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 xml:space="preserve">The 2015 American Thyroid Association guidelines altered the management of unifocal non-invasive well differentiated thyroid cancer; </w:t>
      </w:r>
      <w:proofErr w:type="gramStart"/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>however</w:t>
      </w:r>
      <w:proofErr w:type="gramEnd"/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 xml:space="preserve"> adherence has previously been shown to be variable</w:t>
      </w:r>
      <w:r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 xml:space="preserve"> (1-4)</w:t>
      </w:r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>. Although replicated by the British Thyroid Association, adherence in the UK has not been quantified and the rationale for any variability in implementation has not been explored. </w:t>
      </w:r>
    </w:p>
    <w:p w14:paraId="441DFF52" w14:textId="77777777" w:rsidR="00EF354B" w:rsidRPr="00EF354B" w:rsidRDefault="00EF354B" w:rsidP="00EF354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EF354B">
        <w:rPr>
          <w:rFonts w:ascii="Calibri" w:hAnsi="Calibri" w:cs="Calibri"/>
          <w:b/>
          <w:bCs/>
          <w:color w:val="000000"/>
          <w:sz w:val="18"/>
          <w:szCs w:val="18"/>
          <w:bdr w:val="none" w:sz="0" w:space="0" w:color="auto" w:frame="1"/>
          <w:lang w:val="en"/>
        </w:rPr>
        <w:t>Methods</w:t>
      </w:r>
    </w:p>
    <w:p w14:paraId="4DD8CE6C" w14:textId="77777777" w:rsidR="00EF354B" w:rsidRPr="00EF354B" w:rsidRDefault="00EF354B" w:rsidP="00EF354B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18"/>
          <w:szCs w:val="18"/>
        </w:rPr>
      </w:pPr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>A retrospective audit was performed on all patients discussed at MDT for suspected thyroid cancer at a large teaching hospital between 2012-14 and 2017-19. All cases which did not qualify as low risk according to the ATA/BTA 2015 guidelines were excluded.</w:t>
      </w:r>
      <w:r w:rsidRPr="00EF354B">
        <w:rPr>
          <w:rStyle w:val="apple-converted-space"/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> </w:t>
      </w:r>
    </w:p>
    <w:p w14:paraId="1173D2B7" w14:textId="77777777" w:rsidR="00EF354B" w:rsidRPr="00EF354B" w:rsidRDefault="00EF354B" w:rsidP="00EF354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EF354B">
        <w:rPr>
          <w:rFonts w:ascii="Calibri" w:hAnsi="Calibri" w:cs="Calibri"/>
          <w:b/>
          <w:bCs/>
          <w:color w:val="000000"/>
          <w:sz w:val="18"/>
          <w:szCs w:val="18"/>
          <w:bdr w:val="none" w:sz="0" w:space="0" w:color="auto" w:frame="1"/>
          <w:lang w:val="en"/>
        </w:rPr>
        <w:t>Results</w:t>
      </w:r>
    </w:p>
    <w:p w14:paraId="236762EA" w14:textId="2AF06E58" w:rsidR="00EF354B" w:rsidRPr="00EF354B" w:rsidRDefault="00EF354B" w:rsidP="00EF354B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18"/>
          <w:szCs w:val="18"/>
        </w:rPr>
      </w:pPr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>350 patients were discussed in MDT between 2012-14 and 300 between 2017-19. After implementing exclusion criteria, this reduced to 49 and 56 patients respectively. The proportion of hemi-thyroidectomies being performed increased post implementation of the guidelines (p&lt;0.05) and rates of completions reduced (p=0.08). MDTs opted for more patient led decision making in 2017-19 compared to 2012-14 (p&lt;0.05). Of those that went against guidelines and opted for total thyroidectomy, rationale was stated as due to Thy5 FNA (</w:t>
      </w:r>
      <w:r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>69</w:t>
      </w:r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>%), discrepancies in imaging/investigations (23%) and patient preference (15%). </w:t>
      </w:r>
    </w:p>
    <w:p w14:paraId="504A79D5" w14:textId="77777777" w:rsidR="00EF354B" w:rsidRPr="00EF354B" w:rsidRDefault="00EF354B" w:rsidP="00EF354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EF354B">
        <w:rPr>
          <w:rFonts w:ascii="Calibri" w:hAnsi="Calibri" w:cs="Calibri"/>
          <w:b/>
          <w:bCs/>
          <w:color w:val="000000"/>
          <w:sz w:val="18"/>
          <w:szCs w:val="18"/>
          <w:bdr w:val="none" w:sz="0" w:space="0" w:color="auto" w:frame="1"/>
          <w:lang w:val="en"/>
        </w:rPr>
        <w:t>Conclusion </w:t>
      </w:r>
    </w:p>
    <w:p w14:paraId="5430BD84" w14:textId="77777777" w:rsidR="00EF354B" w:rsidRPr="00EF354B" w:rsidRDefault="00EF354B" w:rsidP="00EF354B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18"/>
          <w:szCs w:val="18"/>
        </w:rPr>
      </w:pPr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 xml:space="preserve">This study has shown publication of the 2015 guidelines has led to a significant and notable change in the management of unifocal non-invasive well differentiated thyroid cancers. Despite this, clinicians appear to go against guidelines in </w:t>
      </w:r>
      <w:proofErr w:type="spellStart"/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>favour</w:t>
      </w:r>
      <w:proofErr w:type="spellEnd"/>
      <w:r w:rsidRPr="00EF354B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lang w:val="en"/>
        </w:rPr>
        <w:t xml:space="preserve"> of total thyroidectomy in those with Thy5 FNA. This could be due to a perceived higher risk that these patients will likely need completion operations.</w:t>
      </w:r>
    </w:p>
    <w:p w14:paraId="54FB1C94" w14:textId="77777777" w:rsidR="00EF354B" w:rsidRDefault="00EF354B">
      <w:pPr>
        <w:pStyle w:val="Heading3"/>
        <w:spacing w:before="147"/>
        <w:jc w:val="both"/>
      </w:pPr>
    </w:p>
    <w:p w14:paraId="1CFBA968" w14:textId="40CFCF9E" w:rsidR="00AE3E37" w:rsidRPr="00EF354B" w:rsidRDefault="00A9710C" w:rsidP="00EF354B">
      <w:pPr>
        <w:pStyle w:val="Heading3"/>
        <w:spacing w:before="74"/>
        <w:ind w:left="0"/>
      </w:pPr>
      <w:r>
        <w:rPr>
          <w:b w:val="0"/>
        </w:rPr>
        <w:br w:type="column"/>
      </w:r>
    </w:p>
    <w:p w14:paraId="7D9EBD64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DD49186" w14:textId="4C13CB67" w:rsidR="005973B9" w:rsidRDefault="00EF354B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Adhami</w:t>
      </w:r>
      <w:proofErr w:type="spellEnd"/>
      <w:r>
        <w:rPr>
          <w:sz w:val="18"/>
        </w:rPr>
        <w:t xml:space="preserve"> M, Bhatt CR et al. (2021) Less extensive surgery for low-risk papillary thyroid cancers post 2015 American Thyroid Association guidelines in Australian tertiary </w:t>
      </w:r>
      <w:proofErr w:type="spellStart"/>
      <w:r>
        <w:rPr>
          <w:sz w:val="18"/>
        </w:rPr>
        <w:t>centre</w:t>
      </w:r>
      <w:proofErr w:type="spellEnd"/>
      <w:r>
        <w:rPr>
          <w:sz w:val="18"/>
        </w:rPr>
        <w:t>. European Journal of Surgical Oncology 47:2781-2787</w:t>
      </w:r>
    </w:p>
    <w:p w14:paraId="6EDFA69B" w14:textId="54D405BB" w:rsidR="005973B9" w:rsidRDefault="00EF354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Or K, </w:t>
      </w:r>
      <w:proofErr w:type="spellStart"/>
      <w:r>
        <w:rPr>
          <w:sz w:val="18"/>
        </w:rPr>
        <w:t>Benbassat</w:t>
      </w:r>
      <w:proofErr w:type="spellEnd"/>
      <w:r>
        <w:rPr>
          <w:sz w:val="18"/>
        </w:rPr>
        <w:t xml:space="preserve"> C et al. (2018) Adherence to ATA 2015 guidelines in the management of unifocal non-invasive papillary thyroid cancer: a clinical survey among endocrinologists and </w:t>
      </w:r>
      <w:proofErr w:type="spellStart"/>
      <w:r>
        <w:rPr>
          <w:sz w:val="18"/>
        </w:rPr>
        <w:t xml:space="preserve">surgeons. </w:t>
      </w:r>
      <w:proofErr w:type="spellEnd"/>
      <w:r>
        <w:rPr>
          <w:sz w:val="18"/>
        </w:rPr>
        <w:t xml:space="preserve">European archives of </w:t>
      </w:r>
      <w:proofErr w:type="spellStart"/>
      <w:r>
        <w:rPr>
          <w:sz w:val="18"/>
        </w:rPr>
        <w:t>oto</w:t>
      </w:r>
      <w:proofErr w:type="spellEnd"/>
      <w:r>
        <w:rPr>
          <w:sz w:val="18"/>
        </w:rPr>
        <w:t>-rhino-laryngology 275:2851-2859</w:t>
      </w:r>
    </w:p>
    <w:p w14:paraId="15077BDA" w14:textId="323D9C96" w:rsidR="005973B9" w:rsidRDefault="00EF354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Hirshoren</w:t>
      </w:r>
      <w:proofErr w:type="spellEnd"/>
      <w:r>
        <w:rPr>
          <w:sz w:val="18"/>
        </w:rPr>
        <w:t xml:space="preserve"> N, </w:t>
      </w:r>
      <w:proofErr w:type="spellStart"/>
      <w:r>
        <w:rPr>
          <w:sz w:val="18"/>
        </w:rPr>
        <w:t>Kaganov</w:t>
      </w:r>
      <w:proofErr w:type="spellEnd"/>
      <w:r>
        <w:rPr>
          <w:sz w:val="18"/>
        </w:rPr>
        <w:t xml:space="preserve"> K et al. (2018) Thyroidectomy Practice after implantation of the </w:t>
      </w:r>
      <w:proofErr w:type="spellStart"/>
      <w:r>
        <w:rPr>
          <w:sz w:val="18"/>
        </w:rPr>
        <w:t>the</w:t>
      </w:r>
      <w:proofErr w:type="spellEnd"/>
      <w:r>
        <w:rPr>
          <w:sz w:val="18"/>
        </w:rPr>
        <w:t xml:space="preserve"> 2015 American Thyroid Association guidelines on surgical options for patients with well-differentiated thyroid carcinoma. JAMA </w:t>
      </w:r>
      <w:proofErr w:type="spellStart"/>
      <w:r>
        <w:rPr>
          <w:sz w:val="18"/>
        </w:rPr>
        <w:t>Otolaryngol</w:t>
      </w:r>
      <w:proofErr w:type="spellEnd"/>
      <w:r>
        <w:rPr>
          <w:sz w:val="18"/>
        </w:rPr>
        <w:t xml:space="preserve"> Head Neck Surg 144:427-432</w:t>
      </w:r>
    </w:p>
    <w:p w14:paraId="5702AE43" w14:textId="0DDCEBFB" w:rsidR="00EF354B" w:rsidRPr="00EF354B" w:rsidRDefault="00EF354B" w:rsidP="00EF354B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>
        <w:rPr>
          <w:sz w:val="18"/>
        </w:rPr>
        <w:t>Ullmenn</w:t>
      </w:r>
      <w:proofErr w:type="spellEnd"/>
      <w:r>
        <w:rPr>
          <w:sz w:val="18"/>
        </w:rPr>
        <w:t xml:space="preserve"> TM, Gray KD et al. The 2015 American Thyroid Association guidelines are associated with an increased rate of hemithyroidectomy for thyroid cancer. Surgery 166:349-355</w:t>
      </w:r>
    </w:p>
    <w:p w14:paraId="791E1FAB" w14:textId="446C01A3" w:rsidR="005973B9" w:rsidRDefault="005973B9" w:rsidP="00EF354B">
      <w:pPr>
        <w:tabs>
          <w:tab w:val="left" w:pos="384"/>
        </w:tabs>
        <w:spacing w:before="92" w:line="218" w:lineRule="exact"/>
        <w:ind w:left="100"/>
      </w:pPr>
    </w:p>
    <w:p w14:paraId="13B1E9B2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B5F0DD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8A278BF" w14:textId="77777777" w:rsidR="00AE3E37" w:rsidRDefault="00AE3E37">
      <w:pPr>
        <w:pStyle w:val="BodyText"/>
        <w:rPr>
          <w:rFonts w:ascii="Calibri"/>
          <w:sz w:val="20"/>
        </w:rPr>
      </w:pPr>
    </w:p>
    <w:p w14:paraId="0BFF257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F6C232" wp14:editId="2784C19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F893D1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564CCCE6" w14:textId="7FBD3FF8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03BE5C" wp14:editId="49AA969A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3DA3A3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03BE5C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" strokecolor="#9bbb59" strokeweight="2.5pt">
                <v:shadow color="#868686"/>
                <v:textbox>
                  <w:txbxContent>
                    <w:p w14:paraId="773DA3A3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30608137" wp14:editId="0149EAB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354B">
        <w:rPr>
          <w:rFonts w:ascii="Arial"/>
          <w:color w:val="BF5A14"/>
        </w:rPr>
        <w:t>Javier Ash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5D73C3" w14:textId="42474FD7" w:rsidR="00AE3E37" w:rsidRDefault="00EF354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Javier Ash is a core surgical trainee based in the East of England. Javier has an interest in ENT and has published and presented both national/internationally in various fields including surgery, ENT and medical teaching. Javier previously set up and managed a large international teaching course attended by final year medical students from across the globe.</w:t>
      </w:r>
    </w:p>
    <w:p w14:paraId="40AF2AE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BBDDF6C" wp14:editId="0E30F88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1DFC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1B0CE7CF" w14:textId="77777777" w:rsidR="00AE3E37" w:rsidRDefault="00AE3E37">
      <w:pPr>
        <w:pStyle w:val="BodyText"/>
        <w:rPr>
          <w:rFonts w:ascii="Arial"/>
          <w:sz w:val="20"/>
        </w:rPr>
      </w:pPr>
    </w:p>
    <w:p w14:paraId="5925C385" w14:textId="77777777" w:rsidR="00AE3E37" w:rsidRDefault="00AE3E37">
      <w:pPr>
        <w:pStyle w:val="BodyText"/>
        <w:rPr>
          <w:rFonts w:ascii="Arial"/>
          <w:sz w:val="20"/>
        </w:rPr>
      </w:pPr>
    </w:p>
    <w:p w14:paraId="18CA9E8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031943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910BC27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120F15C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7C29B66" w14:textId="2B0A267F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EF354B">
        <w:rPr>
          <w:sz w:val="20"/>
          <w:szCs w:val="20"/>
          <w:lang w:val="en-NZ"/>
        </w:rPr>
        <w:t xml:space="preserve"> Javier Ash</w:t>
      </w:r>
      <w:r w:rsidRPr="00F35A62">
        <w:rPr>
          <w:sz w:val="20"/>
          <w:szCs w:val="20"/>
          <w:lang w:val="en-NZ"/>
        </w:rPr>
        <w:br/>
        <w:t>Contact number:</w:t>
      </w:r>
      <w:r w:rsidR="00EF354B">
        <w:rPr>
          <w:sz w:val="20"/>
          <w:szCs w:val="20"/>
          <w:lang w:val="en-NZ"/>
        </w:rPr>
        <w:t xml:space="preserve"> 07758727787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2FD095C9" w14:textId="77777777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</w:t>
      </w:r>
      <w:r w:rsidRPr="00EF354B">
        <w:rPr>
          <w:b/>
          <w:bCs/>
          <w:sz w:val="20"/>
          <w:szCs w:val="20"/>
          <w:highlight w:val="yellow"/>
          <w:lang w:val="en-NZ"/>
        </w:rPr>
        <w:t>Oral presentation</w:t>
      </w:r>
      <w:r w:rsidRPr="00F35A62">
        <w:rPr>
          <w:sz w:val="20"/>
          <w:szCs w:val="20"/>
          <w:lang w:val="en-NZ"/>
        </w:rPr>
        <w:t>/ Poster presentation)</w:t>
      </w:r>
      <w:r w:rsidRPr="00F35A62">
        <w:rPr>
          <w:sz w:val="20"/>
          <w:szCs w:val="20"/>
          <w:lang w:val="en-NZ"/>
        </w:rPr>
        <w:br/>
      </w:r>
    </w:p>
    <w:p w14:paraId="700F11EA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0D2F2C4E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D12E2" w14:textId="77777777" w:rsidR="007401A9" w:rsidRDefault="007401A9">
      <w:r>
        <w:separator/>
      </w:r>
    </w:p>
  </w:endnote>
  <w:endnote w:type="continuationSeparator" w:id="0">
    <w:p w14:paraId="0A705210" w14:textId="77777777" w:rsidR="007401A9" w:rsidRDefault="00740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FFBF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32D79CA" wp14:editId="12A61D2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D663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A97191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D79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0B8D663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A97191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9B8B0FE" wp14:editId="0D6ABB9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8F75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415C63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B8B0FE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1458F75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415C63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AC70D8" wp14:editId="3C71DD2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3C25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5A2BF8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AC70D8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5DE3C25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5A2BF8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512E9" w14:textId="77777777" w:rsidR="007401A9" w:rsidRDefault="007401A9">
      <w:r>
        <w:separator/>
      </w:r>
    </w:p>
  </w:footnote>
  <w:footnote w:type="continuationSeparator" w:id="0">
    <w:p w14:paraId="225D7021" w14:textId="77777777" w:rsidR="007401A9" w:rsidRDefault="00740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7401A9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EF354B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F08EC"/>
  <w15:docId w15:val="{4AE3E65C-40D2-054A-ACB2-E726D1BF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F35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3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Ash, Javier A</cp:lastModifiedBy>
  <cp:revision>2</cp:revision>
  <dcterms:created xsi:type="dcterms:W3CDTF">2022-03-02T14:55:00Z</dcterms:created>
  <dcterms:modified xsi:type="dcterms:W3CDTF">2022-03-02T14:55:00Z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