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C23F8" w14:textId="3C26CF1B" w:rsidR="00B574DB" w:rsidRPr="00B574DB" w:rsidRDefault="00B574DB" w:rsidP="00B574DB">
      <w:pPr>
        <w:rPr>
          <w:b/>
          <w:bCs/>
          <w:sz w:val="34"/>
          <w:szCs w:val="34"/>
          <w:u w:val="single"/>
        </w:rPr>
      </w:pPr>
      <w:r w:rsidRPr="00B574DB">
        <w:rPr>
          <w:b/>
          <w:bCs/>
          <w:sz w:val="34"/>
          <w:szCs w:val="34"/>
          <w:u w:val="single"/>
        </w:rPr>
        <w:t xml:space="preserve">Fibula </w:t>
      </w:r>
      <w:proofErr w:type="spellStart"/>
      <w:r w:rsidRPr="00B574DB">
        <w:rPr>
          <w:b/>
          <w:bCs/>
          <w:sz w:val="34"/>
          <w:szCs w:val="34"/>
          <w:u w:val="single"/>
        </w:rPr>
        <w:t>osteomyocutaneous</w:t>
      </w:r>
      <w:proofErr w:type="spellEnd"/>
      <w:r w:rsidRPr="00B574DB">
        <w:rPr>
          <w:b/>
          <w:bCs/>
          <w:sz w:val="34"/>
          <w:szCs w:val="34"/>
          <w:u w:val="single"/>
        </w:rPr>
        <w:t xml:space="preserve"> free flap in mandibular reconstruction: clinical experience in a community-based hospital.</w:t>
      </w:r>
    </w:p>
    <w:p w14:paraId="40FF20C9" w14:textId="1699A29A" w:rsidR="00B574DB" w:rsidRDefault="00B574DB" w:rsidP="00B574DB"/>
    <w:p w14:paraId="39B5FC4A" w14:textId="77777777" w:rsidR="00B574DB" w:rsidRDefault="00B574DB" w:rsidP="00B574DB"/>
    <w:p w14:paraId="159C787E" w14:textId="77777777" w:rsidR="00B574DB" w:rsidRDefault="00B574DB" w:rsidP="00B574DB">
      <w:r>
        <w:t>Abstract:</w:t>
      </w:r>
    </w:p>
    <w:p w14:paraId="1EFFB0C9" w14:textId="2EC72E3A" w:rsidR="00B574DB" w:rsidRPr="00B574DB" w:rsidRDefault="00B574DB" w:rsidP="00B574DB">
      <w:r>
        <w:t xml:space="preserve">Background: The fibula free flap (FFF) constitutes the gold standard surgical approach for mandibular reconstruction. Mandible reconstruction is routinely performed in high-volume academic </w:t>
      </w:r>
      <w:proofErr w:type="spellStart"/>
      <w:r>
        <w:t>centers</w:t>
      </w:r>
      <w:proofErr w:type="spellEnd"/>
      <w:r>
        <w:t xml:space="preserve">. To our best knowledge, this is the first case series exclusively dedicated on FFF conducted in community hospitals. This study evaluates our 10-year experience with FFF mandible reconstruction in two community </w:t>
      </w:r>
      <w:proofErr w:type="spellStart"/>
      <w:proofErr w:type="gramStart"/>
      <w:r>
        <w:t>hospitals.Methods</w:t>
      </w:r>
      <w:proofErr w:type="spellEnd"/>
      <w:proofErr w:type="gramEnd"/>
      <w:r>
        <w:t xml:space="preserve">: This is a retrospective review of all 12 patients who underwent partial or total mandibulectomy with concomitant mandible reconstruction using FFF from September 2005 through February 2015.Results: The majority of the patients were men (75%) with a mean age of 61 years. Eleven (91.7%) patients had malignancies of the head and neck, and 10 (83.3%) received preoperative XRT. Overall flap survival was 100%, with no arterial/venous thrombosis or malunion. Partial flap failure (with skin paddle necrosis) was reported in only 1 patient, but the bone was viable and survived. Recipient-site wound infection, hardware exposure, and </w:t>
      </w:r>
      <w:proofErr w:type="spellStart"/>
      <w:r>
        <w:t>orocutaneous</w:t>
      </w:r>
      <w:proofErr w:type="spellEnd"/>
      <w:r>
        <w:t xml:space="preserve"> fistula occurred among previously irradiated patients, and in those who were suffering from </w:t>
      </w:r>
      <w:proofErr w:type="spellStart"/>
      <w:proofErr w:type="gramStart"/>
      <w:r>
        <w:t>osteoradionecrosis.Conclusions</w:t>
      </w:r>
      <w:proofErr w:type="spellEnd"/>
      <w:proofErr w:type="gramEnd"/>
      <w:r>
        <w:t xml:space="preserve">: Our FFF outcomes were non-inferior to those reported in specialized university hospitals and are evidence that successful results can be obtained outside of high-volume academic </w:t>
      </w:r>
      <w:proofErr w:type="spellStart"/>
      <w:r>
        <w:t>centers</w:t>
      </w:r>
      <w:proofErr w:type="spellEnd"/>
      <w:r>
        <w:t xml:space="preserve">. FFF represents a reliable surgical approach for mandible reconstruction in university and community </w:t>
      </w:r>
      <w:proofErr w:type="spellStart"/>
      <w:proofErr w:type="gramStart"/>
      <w:r>
        <w:t>hospitals.Level</w:t>
      </w:r>
      <w:proofErr w:type="spellEnd"/>
      <w:proofErr w:type="gramEnd"/>
      <w:r>
        <w:t xml:space="preserve"> of Evidence: Level IV, therapeutic study.</w:t>
      </w:r>
    </w:p>
    <w:sectPr w:rsidR="00B574DB" w:rsidRPr="00B574DB" w:rsidSect="000844D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4DB"/>
    <w:rsid w:val="00080D8E"/>
    <w:rsid w:val="000844D0"/>
    <w:rsid w:val="003D19D4"/>
    <w:rsid w:val="005D7069"/>
    <w:rsid w:val="00894C37"/>
    <w:rsid w:val="00B344B0"/>
    <w:rsid w:val="00B574DB"/>
    <w:rsid w:val="00F11BEB"/>
    <w:rsid w:val="00FF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E4C9B3"/>
  <w14:defaultImageDpi w14:val="32767"/>
  <w15:chartTrackingRefBased/>
  <w15:docId w15:val="{908DAC94-85B7-324C-9528-0665F43F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B574DB"/>
  </w:style>
  <w:style w:type="character" w:customStyle="1" w:styleId="ff1">
    <w:name w:val="ff1"/>
    <w:basedOn w:val="DefaultParagraphFont"/>
    <w:rsid w:val="00B574DB"/>
  </w:style>
  <w:style w:type="character" w:customStyle="1" w:styleId="ff6">
    <w:name w:val="ff6"/>
    <w:basedOn w:val="DefaultParagraphFont"/>
    <w:rsid w:val="00B5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67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giudiceandrea.i@gmail.com</dc:creator>
  <cp:keywords/>
  <dc:description/>
  <cp:lastModifiedBy>giudiceandrea.i@gmail.com</cp:lastModifiedBy>
  <cp:revision>1</cp:revision>
  <dcterms:created xsi:type="dcterms:W3CDTF">2021-11-09T11:53:00Z</dcterms:created>
  <dcterms:modified xsi:type="dcterms:W3CDTF">2021-11-09T11:54:00Z</dcterms:modified>
</cp:coreProperties>
</file>