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FD3" w:rsidRDefault="00DE6FD3" w:rsidP="00DE6FD3">
      <w:pPr>
        <w:bidi w:val="0"/>
        <w:jc w:val="center"/>
        <w:rPr>
          <w:lang w:bidi="ar-EG"/>
        </w:rPr>
      </w:pPr>
      <w:r>
        <w:rPr>
          <w:rFonts w:ascii="Times New Roman" w:hAnsi="Times New Roman"/>
          <w:b/>
          <w:bCs/>
          <w:sz w:val="40"/>
          <w:szCs w:val="40"/>
          <w:lang w:bidi="ar-EG"/>
        </w:rPr>
        <w:t xml:space="preserve">Event related potentials in cases of </w:t>
      </w:r>
      <w:proofErr w:type="spellStart"/>
      <w:r w:rsidRPr="006C0E51">
        <w:rPr>
          <w:rFonts w:ascii="Times New Roman" w:hAnsi="Times New Roman"/>
          <w:b/>
          <w:bCs/>
          <w:sz w:val="40"/>
          <w:szCs w:val="40"/>
          <w:lang w:bidi="ar-EG"/>
        </w:rPr>
        <w:t>Amblyaudia</w:t>
      </w:r>
      <w:proofErr w:type="spellEnd"/>
    </w:p>
    <w:p w:rsidR="00DE6FD3" w:rsidRDefault="00DE6FD3" w:rsidP="00DE6FD3">
      <w:pPr>
        <w:bidi w:val="0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  <w:r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By </w:t>
      </w:r>
    </w:p>
    <w:p w:rsidR="00DE6FD3" w:rsidRDefault="00DE6FD3" w:rsidP="00DE6FD3">
      <w:pPr>
        <w:bidi w:val="0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  <w:r>
        <w:rPr>
          <w:rFonts w:asciiTheme="majorBidi" w:hAnsiTheme="majorBidi" w:cstheme="majorBidi"/>
          <w:b/>
          <w:bCs/>
          <w:sz w:val="24"/>
          <w:szCs w:val="24"/>
          <w:lang w:bidi="ar-EG"/>
        </w:rPr>
        <w:t>Dr Wessam Mostafa Essawy</w:t>
      </w:r>
      <w:bookmarkStart w:id="0" w:name="_GoBack"/>
      <w:bookmarkEnd w:id="0"/>
    </w:p>
    <w:p w:rsidR="00DE6FD3" w:rsidRDefault="00DE6FD3" w:rsidP="00DE6FD3">
      <w:pPr>
        <w:bidi w:val="0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  <w:r>
        <w:rPr>
          <w:rFonts w:asciiTheme="majorBidi" w:hAnsiTheme="majorBidi" w:cstheme="majorBidi"/>
          <w:b/>
          <w:bCs/>
          <w:sz w:val="24"/>
          <w:szCs w:val="24"/>
          <w:lang w:bidi="ar-EG"/>
        </w:rPr>
        <w:t>Abstract:</w:t>
      </w:r>
    </w:p>
    <w:p w:rsidR="00DE6FD3" w:rsidRPr="00EC2955" w:rsidRDefault="00DE6FD3" w:rsidP="00DE6FD3">
      <w:pPr>
        <w:bidi w:val="0"/>
        <w:spacing w:after="0" w:line="480" w:lineRule="auto"/>
        <w:jc w:val="lowKashida"/>
        <w:rPr>
          <w:rFonts w:ascii="Times New Roman" w:eastAsia="Times New Roman" w:hAnsi="Times New Roman" w:cs="Times New Roman"/>
          <w:sz w:val="20"/>
          <w:szCs w:val="20"/>
        </w:rPr>
      </w:pPr>
      <w:r w:rsidRPr="00B64DEB">
        <w:rPr>
          <w:rFonts w:ascii="Times New Roman" w:eastAsia="Times New Roman" w:hAnsi="Times New Roman" w:cs="Times New Roman"/>
          <w:i/>
          <w:iCs/>
          <w:sz w:val="20"/>
          <w:szCs w:val="20"/>
        </w:rPr>
        <w:t>Introduction:</w:t>
      </w:r>
      <w:r w:rsidRPr="00B64DE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Amblyaudia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is a</w:t>
      </w:r>
      <w:r w:rsidRPr="00B64DEB">
        <w:rPr>
          <w:rFonts w:ascii="Times New Roman" w:eastAsia="Times New Roman" w:hAnsi="Times New Roman" w:cs="Times New Roman"/>
          <w:sz w:val="20"/>
          <w:szCs w:val="20"/>
        </w:rPr>
        <w:t xml:space="preserve"> weakness in the listener’s binaural processing of auditory information. Children who experience temporary hearing loss, most commonly from ear infections, are at an increased risk of developing </w:t>
      </w:r>
      <w:proofErr w:type="spellStart"/>
      <w:r w:rsidRPr="00B64DEB">
        <w:rPr>
          <w:rFonts w:ascii="Times New Roman" w:eastAsia="Times New Roman" w:hAnsi="Times New Roman" w:cs="Times New Roman"/>
          <w:sz w:val="20"/>
          <w:szCs w:val="20"/>
        </w:rPr>
        <w:t>amblyaudia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. S</w:t>
      </w:r>
      <w:r w:rsidRPr="00CA0086">
        <w:rPr>
          <w:rFonts w:ascii="Times New Roman" w:eastAsia="Times New Roman" w:hAnsi="Times New Roman" w:cs="Times New Roman"/>
          <w:sz w:val="20"/>
          <w:szCs w:val="20"/>
        </w:rPr>
        <w:t xml:space="preserve">ubjects with </w:t>
      </w:r>
      <w:proofErr w:type="spellStart"/>
      <w:r w:rsidRPr="00CA0086">
        <w:rPr>
          <w:rFonts w:ascii="Times New Roman" w:eastAsia="Times New Roman" w:hAnsi="Times New Roman" w:cs="Times New Roman"/>
          <w:sz w:val="20"/>
          <w:szCs w:val="20"/>
        </w:rPr>
        <w:t>amblyaudia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CA0086">
        <w:rPr>
          <w:rFonts w:ascii="Times New Roman" w:eastAsia="Times New Roman" w:hAnsi="Times New Roman" w:cs="Times New Roman"/>
          <w:sz w:val="20"/>
          <w:szCs w:val="20"/>
        </w:rPr>
        <w:t>also demonstrate binaural integration deficits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and may</w:t>
      </w:r>
      <w:r w:rsidRPr="00CA0086">
        <w:rPr>
          <w:rFonts w:ascii="Times New Roman" w:eastAsia="Times New Roman" w:hAnsi="Times New Roman" w:cs="Times New Roman"/>
          <w:sz w:val="20"/>
          <w:szCs w:val="20"/>
        </w:rPr>
        <w:t xml:space="preserve"> display similar patterns in their evoked responses in terms of latency and amplitude of </w:t>
      </w:r>
      <w:r>
        <w:rPr>
          <w:rFonts w:ascii="Times New Roman" w:eastAsia="Times New Roman" w:hAnsi="Times New Roman" w:cs="Times New Roman"/>
          <w:sz w:val="20"/>
          <w:szCs w:val="20"/>
        </w:rPr>
        <w:t>these</w:t>
      </w:r>
      <w:r w:rsidRPr="00CA0086">
        <w:rPr>
          <w:rFonts w:ascii="Times New Roman" w:eastAsia="Times New Roman" w:hAnsi="Times New Roman" w:cs="Times New Roman"/>
          <w:sz w:val="20"/>
          <w:szCs w:val="20"/>
        </w:rPr>
        <w:t xml:space="preserve"> responses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  <w:r w:rsidRPr="00B64DE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B64DEB">
        <w:rPr>
          <w:rFonts w:ascii="Times New Roman" w:eastAsia="Times New Roman" w:hAnsi="Times New Roman" w:cs="Times New Roman"/>
          <w:i/>
          <w:iCs/>
          <w:sz w:val="20"/>
          <w:szCs w:val="20"/>
        </w:rPr>
        <w:t>Aims of the work:</w:t>
      </w:r>
      <w:r w:rsidRPr="00B64DE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75214">
        <w:rPr>
          <w:rFonts w:ascii="Times New Roman" w:eastAsia="Times New Roman" w:hAnsi="Times New Roman" w:cs="Times New Roman"/>
          <w:sz w:val="20"/>
          <w:szCs w:val="20"/>
        </w:rPr>
        <w:t xml:space="preserve">The purpose of this study was to identify the presence of </w:t>
      </w:r>
      <w:proofErr w:type="spellStart"/>
      <w:r w:rsidRPr="00975214">
        <w:rPr>
          <w:rFonts w:ascii="Times New Roman" w:eastAsia="Times New Roman" w:hAnsi="Times New Roman" w:cs="Times New Roman"/>
          <w:sz w:val="20"/>
          <w:szCs w:val="20"/>
        </w:rPr>
        <w:t>amblyaudia</w:t>
      </w:r>
      <w:proofErr w:type="spellEnd"/>
      <w:r w:rsidRPr="00975214">
        <w:rPr>
          <w:rFonts w:ascii="Times New Roman" w:eastAsia="Times New Roman" w:hAnsi="Times New Roman" w:cs="Times New Roman"/>
          <w:sz w:val="20"/>
          <w:szCs w:val="20"/>
        </w:rPr>
        <w:t xml:space="preserve"> in a population of young children subjects and to measure </w:t>
      </w:r>
      <w:bookmarkStart w:id="1" w:name="_Hlk19304254"/>
      <w:r w:rsidRPr="00975214">
        <w:rPr>
          <w:rFonts w:ascii="Times New Roman" w:eastAsia="Times New Roman" w:hAnsi="Times New Roman" w:cs="Times New Roman"/>
          <w:sz w:val="20"/>
          <w:szCs w:val="20"/>
        </w:rPr>
        <w:t xml:space="preserve">MMN, P300 and CAEPs </w:t>
      </w:r>
      <w:bookmarkEnd w:id="1"/>
      <w:r w:rsidRPr="00975214">
        <w:rPr>
          <w:rFonts w:ascii="Times New Roman" w:eastAsia="Times New Roman" w:hAnsi="Times New Roman" w:cs="Times New Roman"/>
          <w:sz w:val="20"/>
          <w:szCs w:val="20"/>
        </w:rPr>
        <w:t xml:space="preserve">for those individuals </w:t>
      </w:r>
      <w:r w:rsidRPr="00B64DEB">
        <w:rPr>
          <w:rFonts w:ascii="Times New Roman" w:eastAsia="Times New Roman" w:hAnsi="Times New Roman" w:cs="Times New Roman"/>
          <w:i/>
          <w:iCs/>
          <w:sz w:val="20"/>
          <w:szCs w:val="20"/>
        </w:rPr>
        <w:t>Subjects and method:</w:t>
      </w:r>
      <w:r w:rsidRPr="00B64DE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75214">
        <w:rPr>
          <w:rFonts w:ascii="Times New Roman" w:eastAsia="Times New Roman" w:hAnsi="Times New Roman" w:cs="Times New Roman"/>
          <w:sz w:val="20"/>
          <w:szCs w:val="20"/>
        </w:rPr>
        <w:t>Subjects</w:t>
      </w:r>
      <w:r w:rsidRPr="00975214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Pr="00975214">
        <w:rPr>
          <w:rFonts w:ascii="Times New Roman" w:eastAsia="Times New Roman" w:hAnsi="Times New Roman" w:cs="Times New Roman"/>
          <w:sz w:val="20"/>
          <w:szCs w:val="20"/>
        </w:rPr>
        <w:t xml:space="preserve">included in this study </w:t>
      </w:r>
      <w:r>
        <w:rPr>
          <w:rFonts w:ascii="Times New Roman" w:eastAsia="Times New Roman" w:hAnsi="Times New Roman" w:cs="Times New Roman"/>
          <w:sz w:val="20"/>
          <w:szCs w:val="20"/>
        </w:rPr>
        <w:t>were</w:t>
      </w:r>
      <w:r w:rsidRPr="00975214">
        <w:rPr>
          <w:rFonts w:ascii="Times New Roman" w:eastAsia="Times New Roman" w:hAnsi="Times New Roman" w:cs="Times New Roman"/>
          <w:sz w:val="20"/>
          <w:szCs w:val="20"/>
        </w:rPr>
        <w:t xml:space="preserve"> divided into 2 groups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75214">
        <w:rPr>
          <w:rFonts w:ascii="Times New Roman" w:eastAsia="Times New Roman" w:hAnsi="Times New Roman" w:cs="Times New Roman"/>
          <w:sz w:val="20"/>
          <w:szCs w:val="20"/>
        </w:rPr>
        <w:t>Control group that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Pr="00975214">
        <w:rPr>
          <w:rFonts w:ascii="Times New Roman" w:eastAsia="Times New Roman" w:hAnsi="Times New Roman" w:cs="Times New Roman"/>
          <w:sz w:val="20"/>
          <w:szCs w:val="20"/>
        </w:rPr>
        <w:t>consist</w:t>
      </w:r>
      <w:r>
        <w:rPr>
          <w:rFonts w:ascii="Times New Roman" w:eastAsia="Times New Roman" w:hAnsi="Times New Roman" w:cs="Times New Roman"/>
          <w:sz w:val="20"/>
          <w:szCs w:val="20"/>
        </w:rPr>
        <w:t>ed</w:t>
      </w:r>
      <w:r w:rsidRPr="00975214">
        <w:rPr>
          <w:rFonts w:ascii="Times New Roman" w:eastAsia="Times New Roman" w:hAnsi="Times New Roman" w:cs="Times New Roman"/>
          <w:sz w:val="20"/>
          <w:szCs w:val="20"/>
        </w:rPr>
        <w:t xml:space="preserve"> of 20 normal hearing subjects with normal developmental milestones and normal speech development. They were 11 males and 9 females. Their age ranged from (5 to 13) years.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75214">
        <w:rPr>
          <w:rFonts w:ascii="Times New Roman" w:eastAsia="Times New Roman" w:hAnsi="Times New Roman" w:cs="Times New Roman"/>
          <w:sz w:val="20"/>
          <w:szCs w:val="20"/>
        </w:rPr>
        <w:t>The Study group (GII) consist</w:t>
      </w:r>
      <w:r>
        <w:rPr>
          <w:rFonts w:ascii="Times New Roman" w:eastAsia="Times New Roman" w:hAnsi="Times New Roman" w:cs="Times New Roman"/>
          <w:sz w:val="20"/>
          <w:szCs w:val="20"/>
        </w:rPr>
        <w:t>ed</w:t>
      </w:r>
      <w:r w:rsidRPr="00975214">
        <w:rPr>
          <w:rFonts w:ascii="Times New Roman" w:eastAsia="Times New Roman" w:hAnsi="Times New Roman" w:cs="Times New Roman"/>
          <w:sz w:val="20"/>
          <w:szCs w:val="20"/>
        </w:rPr>
        <w:t xml:space="preserve"> of 50 subjects with </w:t>
      </w:r>
      <w:bookmarkStart w:id="2" w:name="_Hlk19304219"/>
      <w:r w:rsidRPr="00975214">
        <w:rPr>
          <w:rFonts w:ascii="Times New Roman" w:eastAsia="Times New Roman" w:hAnsi="Times New Roman" w:cs="Times New Roman"/>
          <w:sz w:val="20"/>
          <w:szCs w:val="20"/>
        </w:rPr>
        <w:t xml:space="preserve">central auditory processing disorders (CAPDs) </w:t>
      </w:r>
      <w:bookmarkEnd w:id="2"/>
      <w:r w:rsidRPr="00975214">
        <w:rPr>
          <w:rFonts w:ascii="Times New Roman" w:eastAsia="Times New Roman" w:hAnsi="Times New Roman" w:cs="Times New Roman"/>
          <w:sz w:val="20"/>
          <w:szCs w:val="20"/>
        </w:rPr>
        <w:t>diagnosed by central auditory screening tests. They were 27 males and 23 females. Their age ranged from (5 to 14) years.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r w:rsidRPr="00B64DEB">
        <w:rPr>
          <w:rFonts w:ascii="Times New Roman" w:eastAsia="Times New Roman" w:hAnsi="Times New Roman" w:cs="Times New Roman"/>
          <w:i/>
          <w:iCs/>
          <w:sz w:val="20"/>
          <w:szCs w:val="20"/>
        </w:rPr>
        <w:t>Results:</w:t>
      </w:r>
      <w:r w:rsidRPr="00B64DE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75214">
        <w:rPr>
          <w:rFonts w:ascii="Times New Roman" w:eastAsia="Times New Roman" w:hAnsi="Times New Roman" w:cs="Times New Roman"/>
          <w:sz w:val="20"/>
          <w:szCs w:val="20"/>
        </w:rPr>
        <w:t xml:space="preserve">With using dichotic Tests including </w:t>
      </w:r>
      <w:bookmarkStart w:id="3" w:name="_Hlk19304272"/>
      <w:r w:rsidRPr="00975214">
        <w:rPr>
          <w:rFonts w:ascii="Times New Roman" w:eastAsia="Times New Roman" w:hAnsi="Times New Roman" w:cs="Times New Roman"/>
          <w:sz w:val="20"/>
          <w:szCs w:val="20"/>
        </w:rPr>
        <w:t xml:space="preserve">Dichotic Digits test (DDT) and Competing Sentence Test (CST), </w:t>
      </w:r>
      <w:bookmarkEnd w:id="3"/>
      <w:r w:rsidRPr="00975214">
        <w:rPr>
          <w:rFonts w:ascii="Times New Roman" w:eastAsia="Times New Roman" w:hAnsi="Times New Roman" w:cs="Times New Roman"/>
          <w:sz w:val="20"/>
          <w:szCs w:val="20"/>
        </w:rPr>
        <w:t xml:space="preserve">we could classify these cases into normal, dichotic </w:t>
      </w:r>
      <w:proofErr w:type="spellStart"/>
      <w:r w:rsidRPr="00975214">
        <w:rPr>
          <w:rFonts w:ascii="Times New Roman" w:eastAsia="Times New Roman" w:hAnsi="Times New Roman" w:cs="Times New Roman"/>
          <w:sz w:val="20"/>
          <w:szCs w:val="20"/>
        </w:rPr>
        <w:t>dysaudia</w:t>
      </w:r>
      <w:proofErr w:type="spellEnd"/>
      <w:r w:rsidRPr="00975214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975214">
        <w:rPr>
          <w:rFonts w:ascii="Times New Roman" w:eastAsia="Times New Roman" w:hAnsi="Times New Roman" w:cs="Times New Roman"/>
          <w:sz w:val="20"/>
          <w:szCs w:val="20"/>
        </w:rPr>
        <w:t>amblyaudia</w:t>
      </w:r>
      <w:proofErr w:type="spellEnd"/>
      <w:r w:rsidRPr="00975214">
        <w:rPr>
          <w:rFonts w:ascii="Times New Roman" w:eastAsia="Times New Roman" w:hAnsi="Times New Roman" w:cs="Times New Roman"/>
          <w:sz w:val="20"/>
          <w:szCs w:val="20"/>
        </w:rPr>
        <w:t xml:space="preserve">, and </w:t>
      </w:r>
      <w:proofErr w:type="spellStart"/>
      <w:r w:rsidRPr="00975214">
        <w:rPr>
          <w:rFonts w:ascii="Times New Roman" w:eastAsia="Times New Roman" w:hAnsi="Times New Roman" w:cs="Times New Roman"/>
          <w:sz w:val="20"/>
          <w:szCs w:val="20"/>
        </w:rPr>
        <w:t>amblyaudia</w:t>
      </w:r>
      <w:proofErr w:type="spellEnd"/>
      <w:r w:rsidRPr="00975214">
        <w:rPr>
          <w:rFonts w:ascii="Times New Roman" w:eastAsia="Times New Roman" w:hAnsi="Times New Roman" w:cs="Times New Roman"/>
          <w:sz w:val="20"/>
          <w:szCs w:val="20"/>
        </w:rPr>
        <w:t xml:space="preserve"> plus with percentages (40 %, 14 %, 38%, 8 % respectively). Using </w:t>
      </w:r>
      <w:bookmarkStart w:id="4" w:name="_Hlk19304105"/>
      <w:r w:rsidRPr="00975214">
        <w:rPr>
          <w:rFonts w:ascii="Times New Roman" w:eastAsia="Times New Roman" w:hAnsi="Times New Roman" w:cs="Times New Roman"/>
          <w:sz w:val="20"/>
          <w:szCs w:val="20"/>
        </w:rPr>
        <w:t>event related potentials is an objective tool for diagnosis, prognosis and follow up after rehabilitation</w:t>
      </w:r>
      <w:bookmarkEnd w:id="4"/>
      <w:r w:rsidRPr="00975214">
        <w:rPr>
          <w:rFonts w:ascii="Times New Roman" w:eastAsia="Times New Roman" w:hAnsi="Times New Roman" w:cs="Times New Roman"/>
          <w:sz w:val="20"/>
          <w:szCs w:val="20"/>
        </w:rPr>
        <w:t>. Among these potentials, we found that P300 and MMN are more specific in detecting neurocognitive dysfunction related to allocation of attentional resources and immediate memory in these cases.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B64DEB">
        <w:rPr>
          <w:rFonts w:ascii="Times New Roman" w:eastAsia="Times New Roman" w:hAnsi="Times New Roman" w:cs="Times New Roman"/>
          <w:i/>
          <w:iCs/>
          <w:sz w:val="20"/>
          <w:szCs w:val="20"/>
        </w:rPr>
        <w:t>Conclusion:</w:t>
      </w:r>
      <w:r w:rsidRPr="00B64DEB">
        <w:rPr>
          <w:rFonts w:ascii="Times New Roman" w:eastAsia="Times New Roman" w:hAnsi="Times New Roman" w:cs="Times New Roman"/>
          <w:sz w:val="20"/>
          <w:szCs w:val="20"/>
        </w:rPr>
        <w:t xml:space="preserve"> The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presence of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amblyaudia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in cases of central auditory processing disorders (CAPDs) and </w:t>
      </w:r>
      <w:r w:rsidRPr="00EC2955">
        <w:rPr>
          <w:rFonts w:ascii="Times New Roman" w:eastAsia="Times New Roman" w:hAnsi="Times New Roman" w:cs="Times New Roman"/>
          <w:sz w:val="20"/>
          <w:szCs w:val="20"/>
        </w:rPr>
        <w:t>event related potentials is an objective tool for diagnosis, prognosis and follow up after rehabilitation</w:t>
      </w:r>
      <w:r w:rsidRPr="00B64DEB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</w:p>
    <w:p w:rsidR="00DE6FD3" w:rsidRDefault="00DE6FD3" w:rsidP="00DE6FD3">
      <w:pPr>
        <w:bidi w:val="0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  <w:r w:rsidRPr="00EB2A58">
        <w:rPr>
          <w:rFonts w:asciiTheme="majorBidi" w:hAnsiTheme="majorBidi" w:cstheme="majorBidi"/>
          <w:b/>
          <w:bCs/>
          <w:sz w:val="24"/>
          <w:szCs w:val="24"/>
          <w:lang w:bidi="ar-EG"/>
        </w:rPr>
        <w:t>Keywords:</w:t>
      </w:r>
    </w:p>
    <w:p w:rsidR="00DE6FD3" w:rsidRPr="00EB2A58" w:rsidRDefault="00DE6FD3" w:rsidP="00DE6FD3">
      <w:pPr>
        <w:bidi w:val="0"/>
        <w:jc w:val="both"/>
        <w:rPr>
          <w:rFonts w:asciiTheme="majorBidi" w:hAnsiTheme="majorBidi" w:cstheme="majorBidi"/>
          <w:sz w:val="20"/>
          <w:szCs w:val="20"/>
          <w:lang w:bidi="ar-EG"/>
        </w:rPr>
      </w:pPr>
      <w:r w:rsidRPr="00EC2955">
        <w:rPr>
          <w:rFonts w:asciiTheme="majorBidi" w:hAnsiTheme="majorBidi" w:cstheme="majorBidi"/>
          <w:sz w:val="20"/>
          <w:szCs w:val="20"/>
          <w:lang w:bidi="ar-EG"/>
        </w:rPr>
        <w:t>Central auditory processing disorders (CAPDs), Mismatch negativity (MMN), Cortical Auditory Evoked Potentials (CAEPs), Dichotic Digits test (DDT) and Competing Sentence Test (CST)</w:t>
      </w:r>
      <w:r>
        <w:rPr>
          <w:rFonts w:asciiTheme="majorBidi" w:hAnsiTheme="majorBidi" w:cstheme="majorBidi"/>
          <w:sz w:val="20"/>
          <w:szCs w:val="20"/>
          <w:lang w:bidi="ar-EG"/>
        </w:rPr>
        <w:t>.</w:t>
      </w:r>
    </w:p>
    <w:p w:rsidR="00BB0E12" w:rsidRDefault="00BB0E12"/>
    <w:sectPr w:rsidR="00BB0E1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A73"/>
    <w:rsid w:val="00AF6A73"/>
    <w:rsid w:val="00BB0E12"/>
    <w:rsid w:val="00DE6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91D04"/>
  <w15:chartTrackingRefBased/>
  <w15:docId w15:val="{0CC24F9E-EDDF-48D5-BE79-0DEA01FD4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6FD3"/>
    <w:pPr>
      <w:bidi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1835</Characters>
  <Application>Microsoft Office Word</Application>
  <DocSecurity>0</DocSecurity>
  <Lines>15</Lines>
  <Paragraphs>4</Paragraphs>
  <ScaleCrop>false</ScaleCrop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2019-12-20T14:36:00Z</dcterms:created>
  <dcterms:modified xsi:type="dcterms:W3CDTF">2019-12-20T14:37:00Z</dcterms:modified>
</cp:coreProperties>
</file>