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sz w:val="40"/>
          <w:szCs w:val="4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40"/>
          <w:szCs w:val="40"/>
          <w:rtl w:val="0"/>
        </w:rPr>
        <w:t xml:space="preserve">Comparison of Recurrence of Intranasal Polyps Treated with Intranasal Polypectomy versus Steroid Use</w:t>
      </w:r>
    </w:p>
    <w:p w:rsidR="00000000" w:rsidDel="00000000" w:rsidP="00000000" w:rsidRDefault="00000000" w:rsidRPr="00000000" w14:paraId="00000002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Abstract</w:t>
      </w:r>
    </w:p>
    <w:p w:rsidR="00000000" w:rsidDel="00000000" w:rsidP="00000000" w:rsidRDefault="00000000" w:rsidRPr="00000000" w14:paraId="00000003">
      <w:pPr>
        <w:tabs>
          <w:tab w:val="left" w:pos="4635"/>
        </w:tabs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Objective: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To compare recurrence of intranasal polyps treated with intranasal polypectomy versus steroid use.</w:t>
      </w:r>
    </w:p>
    <w:p w:rsidR="00000000" w:rsidDel="00000000" w:rsidP="00000000" w:rsidRDefault="00000000" w:rsidRPr="00000000" w14:paraId="00000004">
      <w:pPr>
        <w:tabs>
          <w:tab w:val="left" w:pos="4635"/>
        </w:tabs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Study Settings and Duration: ENT department Nishtar hospital Multan from 24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th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December 2017 to 23 June 2018.</w:t>
      </w:r>
    </w:p>
    <w:p w:rsidR="00000000" w:rsidDel="00000000" w:rsidP="00000000" w:rsidRDefault="00000000" w:rsidRPr="00000000" w14:paraId="00000005">
      <w:pPr>
        <w:tabs>
          <w:tab w:val="left" w:pos="4635"/>
        </w:tabs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Study design: randomized controlled trial</w:t>
      </w:r>
    </w:p>
    <w:p w:rsidR="00000000" w:rsidDel="00000000" w:rsidP="00000000" w:rsidRDefault="00000000" w:rsidRPr="00000000" w14:paraId="00000006">
      <w:pPr>
        <w:spacing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Material and methods: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all 50 cases were divided in two groups M and S. Group M were given oral prednisone (30-60 mg) for 15-20 days in tapering regimen while patients in S group, intranasal polypectomy done. Information was collected through pre-designed Performa. For quantitative variables like age, Mean±S.D. was calculated while for qualitative variables like gender and recurrence of intranasal polyps, frequency and percentage was calculated.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Comparison between two groups was done using the Chi square test. P value less than or equal to 0.05 was taken as significant.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Results: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At 3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rd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post treatment visit, nasal obstruction was present in 7and 4 patients (p=0.306), snoring was present in 9 and 6 patients (p=0.355), postnasal drip was present in 8 and 11 patients (p=0.382), altered sense of smell was present in 9 and 7 patients (p=0.544) in medical and surgical groups, respectively.</w:t>
      </w:r>
    </w:p>
    <w:p w:rsidR="00000000" w:rsidDel="00000000" w:rsidP="00000000" w:rsidRDefault="00000000" w:rsidRPr="00000000" w14:paraId="00000008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Conclusion: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Intranasal polypectomy is more effective in terms of non-recurrence of nasal polyps as compared to steroid use in the management of nasal polyps.</w:t>
      </w:r>
    </w:p>
    <w:p w:rsidR="00000000" w:rsidDel="00000000" w:rsidP="00000000" w:rsidRDefault="00000000" w:rsidRPr="00000000" w14:paraId="00000009">
      <w:pPr>
        <w:pStyle w:val="Heading1"/>
        <w:tabs>
          <w:tab w:val="left" w:pos="6300"/>
        </w:tabs>
        <w:spacing w:line="360" w:lineRule="auto"/>
        <w:rPr>
          <w:rFonts w:ascii="Times New Roman" w:cs="Times New Roman" w:eastAsia="Times New Roman" w:hAnsi="Times New Roman"/>
          <w:b w:val="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Keywords: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4"/>
          <w:szCs w:val="24"/>
          <w:rtl w:val="0"/>
        </w:rPr>
        <w:t xml:space="preserve">Nasal polyps, non-recurrence, medical treatment, polypectomy.</w:t>
      </w:r>
    </w:p>
    <w:p w:rsidR="00000000" w:rsidDel="00000000" w:rsidP="00000000" w:rsidRDefault="00000000" w:rsidRPr="00000000" w14:paraId="0000000A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REFERENCES</w:t>
      </w:r>
    </w:p>
    <w:p w:rsidR="00000000" w:rsidDel="00000000" w:rsidP="00000000" w:rsidRDefault="00000000" w:rsidRPr="00000000" w14:paraId="0000000B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bookmarkStart w:colFirst="0" w:colLast="0" w:name="kix.ma85l1u0kvcf" w:id="0"/>
    <w:bookmarkEnd w:id="0"/>
    <w:p w:rsidR="00000000" w:rsidDel="00000000" w:rsidP="00000000" w:rsidRDefault="00000000" w:rsidRPr="00000000" w14:paraId="0000000D">
      <w:pPr>
        <w:numPr>
          <w:ilvl w:val="0"/>
          <w:numId w:val="1"/>
        </w:numPr>
        <w:tabs>
          <w:tab w:val="left" w:pos="720"/>
          <w:tab w:val="left" w:pos="1440"/>
        </w:tabs>
        <w:spacing w:after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DeConde AS, Mace JC, Levy JM, Rudmik L, Alt JA, Smith TL. Prevalence of polyp recurrence after endoscopic sinus surgery for chronic rhinosinusitis with nasal polyposis. Laryngoscope. 2017 Mar;127(3):550-5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tabs>
          <w:tab w:val="left" w:pos="720"/>
          <w:tab w:val="left" w:pos="1440"/>
        </w:tabs>
        <w:spacing w:after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Stevens WW, Schleimer RP, Kern RC. Chronic rhinosinusitis with nasal polyps. J allergy Clin Immunol. 2016 Jul 1;4(4):565-72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tabs>
          <w:tab w:val="left" w:pos="720"/>
          <w:tab w:val="left" w:pos="1440"/>
        </w:tabs>
        <w:spacing w:after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Wu AW, Ting JY, Platt MP, Tierney HT, Metson R. Factors affecting time to revision sinus surgery for nasal polyps: a 25‐year experience. Laryngoscope. 2014 Jan;124(1):29-33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tabs>
          <w:tab w:val="left" w:pos="720"/>
          <w:tab w:val="left" w:pos="1440"/>
        </w:tabs>
        <w:spacing w:after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Baig M, Hussain T. Recurrent ethmoidal polypi: a prospective study. J Rawal Med Coll. 2008;12(1):33-6.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tabs>
          <w:tab w:val="left" w:pos="720"/>
          <w:tab w:val="left" w:pos="1440"/>
        </w:tabs>
        <w:spacing w:after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DeConde AS, Mace JC, Levy JM, Rudmik L, Alt JA, Smith TL. Prevalence of polyp recurrence after endoscopic sinus surgery for chronic rhinosinusitis with nasal polyposis. Laryngoscope. 2017 Mar;127(3):550-5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tabs>
          <w:tab w:val="left" w:pos="720"/>
          <w:tab w:val="left" w:pos="1440"/>
        </w:tabs>
        <w:spacing w:after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Sharma R, Lakhani R, Rimmer J, Hopkins C. Surgical interventions for chronic rhinosinusitis with nasal polyps. Cochrane Database System Rev. 2014(11)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tabs>
          <w:tab w:val="left" w:pos="720"/>
          <w:tab w:val="left" w:pos="1440"/>
        </w:tabs>
        <w:spacing w:after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Bozek A. Pharmacological management of allergic rhinitis in the elderly. Drugs Aging. 2017 Jan 1;34(1):21-8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tabs>
          <w:tab w:val="left" w:pos="720"/>
          <w:tab w:val="left" w:pos="1440"/>
        </w:tabs>
        <w:spacing w:after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Rajguru R. Nasal polyposis: current trends. Ind J Otolaryngol Head Neck Surg. 2014 Jan 1;66(1):16-21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tabs>
          <w:tab w:val="left" w:pos="720"/>
          <w:tab w:val="left" w:pos="1440"/>
        </w:tabs>
        <w:spacing w:after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Beswick DM, Gray ST, Smith TL. Pharmacological management of chronic rhinosinusitis: current and evolving treatments. Drugs. 2017 Oct 1;77(16):1713-21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tabs>
          <w:tab w:val="left" w:pos="720"/>
          <w:tab w:val="left" w:pos="1440"/>
        </w:tabs>
        <w:spacing w:after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Head K, Chong LY, Hopkins C, Philpott C, Schilder AG, Burton MJ. Short‐course oral steroids as an adjunct therapy for chronic rhinosinusitis. Cochrane Database System Rev. 2016(4)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tabs>
          <w:tab w:val="left" w:pos="720"/>
          <w:tab w:val="left" w:pos="1440"/>
        </w:tabs>
        <w:spacing w:after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Rimmer J, Fokkens W, Chong LY, Hopkins C. Surgical versus medical interventions for chronic rhinosinusitis with nasal polyps. Cochrane Database System Rev. 2014(12)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tabs>
          <w:tab w:val="left" w:pos="720"/>
          <w:tab w:val="left" w:pos="1440"/>
        </w:tabs>
        <w:spacing w:after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Kang IG, Yoon BK, Jung JH, Cha HE, Kim ST. The effect of high-dose topical corticosteroid therapy on prevention of recurrent nasal polyps after revision endoscopic sinus surgery. Am J Rhinol. 2008;22:497-501.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tabs>
          <w:tab w:val="left" w:pos="720"/>
          <w:tab w:val="left" w:pos="1440"/>
        </w:tabs>
        <w:spacing w:after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Farrukh MS, Rafique M. Recurrent Nasal Polyps: An Experience at Liaquat University Hospital Hyderabad and Civil Hospital Karachi. J Liaqat Uni Med Health Sci. 2013;12(03):195-7.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tabs>
          <w:tab w:val="left" w:pos="720"/>
          <w:tab w:val="left" w:pos="1440"/>
        </w:tabs>
        <w:spacing w:after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Malik AA, Usman F, Ashfaq AH, Ahmad N. Medical versus surgical treatment for early ethmoidal nasal polyps. Rawal Med J. 2012;37(3):309-12.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tabs>
          <w:tab w:val="left" w:pos="720"/>
          <w:tab w:val="left" w:pos="1440"/>
        </w:tabs>
        <w:spacing w:after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hyperlink r:id="rId6">
        <w:r w:rsidDel="00000000" w:rsidR="00000000" w:rsidRPr="00000000">
          <w:rPr>
            <w:rFonts w:ascii="Times New Roman" w:cs="Times New Roman" w:eastAsia="Times New Roman" w:hAnsi="Times New Roman"/>
            <w:sz w:val="24"/>
            <w:szCs w:val="24"/>
            <w:rtl w:val="0"/>
          </w:rPr>
          <w:t xml:space="preserve">Punekar YS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sz w:val="24"/>
            <w:szCs w:val="24"/>
            <w:rtl w:val="0"/>
          </w:rPr>
          <w:t xml:space="preserve">Ahmad A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sz w:val="24"/>
            <w:szCs w:val="24"/>
            <w:rtl w:val="0"/>
          </w:rPr>
          <w:t xml:space="preserve">Saleh HA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Estimating the effect of nasal steroid treatment on repeat polypectomies: survival time analysis using the General Practice Research Database.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sz w:val="24"/>
            <w:szCs w:val="24"/>
            <w:rtl w:val="0"/>
          </w:rPr>
          <w:t xml:space="preserve">Rhinology.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2011;49(2):190-4.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tabs>
          <w:tab w:val="left" w:pos="720"/>
          <w:tab w:val="left" w:pos="1440"/>
        </w:tabs>
        <w:spacing w:after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Rohail A, Malik MF, Awan AA.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sz w:val="24"/>
            <w:szCs w:val="24"/>
            <w:rtl w:val="0"/>
          </w:rPr>
          <w:t xml:space="preserve"> Comparison of conservative versus surgical treatment of ethmoidal nasal polyps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</w:t>
      </w:r>
      <w:hyperlink r:id="rId11">
        <w:r w:rsidDel="00000000" w:rsidR="00000000" w:rsidRPr="00000000">
          <w:rPr>
            <w:rFonts w:ascii="Times New Roman" w:cs="Times New Roman" w:eastAsia="Times New Roman" w:hAnsi="Times New Roman"/>
            <w:sz w:val="24"/>
            <w:szCs w:val="24"/>
            <w:rtl w:val="0"/>
          </w:rPr>
          <w:t xml:space="preserve">Pak J Med Health Sci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2010;4(3):184-7.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tabs>
          <w:tab w:val="left" w:pos="720"/>
          <w:tab w:val="left" w:pos="1440"/>
        </w:tabs>
        <w:spacing w:after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Bonfils P, Nores J, Halimi P, Avan P. Corticosteroid Treatment in Nasal Polyposis with a Three-Year Follow-up Period. Laryngoscope. 2003;113:683-7.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tabs>
          <w:tab w:val="left" w:pos="720"/>
          <w:tab w:val="left" w:pos="1440"/>
        </w:tabs>
        <w:spacing w:after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Mygind N, Lund V. Intranasal Corticosteroids for Nasal Polyposis: Biological Rationale, Efficacy, and Safety. Treat Respir Med. 2006;5:93-102.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tabs>
          <w:tab w:val="left" w:pos="720"/>
          <w:tab w:val="left" w:pos="1440"/>
        </w:tabs>
        <w:spacing w:after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Vento SI, Ertama LO, Hytonen ML. Nasal polyposis: clinical course during 20 years. Ann Allergy Asthma Immunol. 2000;85(3):209-14.</w:t>
      </w:r>
    </w:p>
    <w:p w:rsidR="00000000" w:rsidDel="00000000" w:rsidP="00000000" w:rsidRDefault="00000000" w:rsidRPr="00000000" w14:paraId="00000020">
      <w:pPr>
        <w:tabs>
          <w:tab w:val="left" w:pos="720"/>
          <w:tab w:val="left" w:pos="1440"/>
        </w:tabs>
        <w:spacing w:line="360" w:lineRule="auto"/>
        <w:ind w:left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mbria"/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mbria" w:cs="Cambria" w:eastAsia="Cambria" w:hAnsi="Cambria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widowControl w:val="0"/>
      <w:tabs>
        <w:tab w:val="left" w:pos="720"/>
        <w:tab w:val="left" w:pos="1440"/>
      </w:tabs>
      <w:spacing w:after="60" w:before="240" w:line="520" w:lineRule="auto"/>
      <w:jc w:val="both"/>
    </w:pPr>
    <w:rPr>
      <w:rFonts w:ascii="Arial" w:cs="Arial" w:eastAsia="Arial" w:hAnsi="Arial"/>
      <w:b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CA3C7B"/>
    <w:rPr>
      <w:rFonts w:ascii="Cambria" w:cs="Cambria" w:hAnsi="Cambria"/>
    </w:rPr>
  </w:style>
  <w:style w:type="paragraph" w:styleId="Heading1">
    <w:name w:val="heading 1"/>
    <w:aliases w:val=" Char"/>
    <w:basedOn w:val="Normal"/>
    <w:next w:val="Normal"/>
    <w:link w:val="Heading1Char"/>
    <w:qFormat w:val="1"/>
    <w:rsid w:val="00CA3C7B"/>
    <w:pPr>
      <w:keepNext w:val="1"/>
      <w:widowControl w:val="0"/>
      <w:tabs>
        <w:tab w:val="left" w:pos="720"/>
        <w:tab w:val="left" w:pos="1440"/>
      </w:tabs>
      <w:spacing w:after="60" w:before="240" w:line="520" w:lineRule="exact"/>
      <w:jc w:val="both"/>
      <w:outlineLvl w:val="0"/>
    </w:pPr>
    <w:rPr>
      <w:rFonts w:ascii="Arial" w:cs="Arial" w:eastAsia="Times New Roman" w:hAnsi="Arial"/>
      <w:b w:val="1"/>
      <w:bCs w:val="1"/>
      <w:spacing w:val="8"/>
      <w:kern w:val="32"/>
      <w:sz w:val="32"/>
      <w:szCs w:val="3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aliases w:val=" Char Char"/>
    <w:basedOn w:val="DefaultParagraphFont"/>
    <w:link w:val="Heading1"/>
    <w:rsid w:val="00CA3C7B"/>
    <w:rPr>
      <w:rFonts w:ascii="Arial" w:cs="Arial" w:eastAsia="Times New Roman" w:hAnsi="Arial"/>
      <w:b w:val="1"/>
      <w:bCs w:val="1"/>
      <w:spacing w:val="8"/>
      <w:kern w:val="32"/>
      <w:sz w:val="32"/>
      <w:szCs w:val="3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://www.pakmedinet.com/PJMHS" TargetMode="External"/><Relationship Id="rId10" Type="http://schemas.openxmlformats.org/officeDocument/2006/relationships/hyperlink" Target="http://www.pakmedinet.com/18223" TargetMode="External"/><Relationship Id="rId9" Type="http://schemas.openxmlformats.org/officeDocument/2006/relationships/hyperlink" Target="http://www.ncbi.nlm.nih.gov/pubmed/21743875" TargetMode="External"/><Relationship Id="rId5" Type="http://schemas.openxmlformats.org/officeDocument/2006/relationships/styles" Target="styles.xml"/><Relationship Id="rId6" Type="http://schemas.openxmlformats.org/officeDocument/2006/relationships/hyperlink" Target="http://www.ncbi.nlm.nih.gov/pubmed?term=Punekar%20YS%5BAuthor%5D&amp;cauthor=true&amp;cauthor_uid=21743875" TargetMode="External"/><Relationship Id="rId7" Type="http://schemas.openxmlformats.org/officeDocument/2006/relationships/hyperlink" Target="http://www.ncbi.nlm.nih.gov/pubmed?term=Ahmad%20A%5BAuthor%5D&amp;cauthor=true&amp;cauthor_uid=21743875" TargetMode="External"/><Relationship Id="rId8" Type="http://schemas.openxmlformats.org/officeDocument/2006/relationships/hyperlink" Target="http://www.ncbi.nlm.nih.gov/pubmed?term=Saleh%20HA%5BAuthor%5D&amp;cauthor=true&amp;cauthor_uid=2174387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2019-06-16T16:35:00Z</dcterms:created>
  <dc:creator>Zeeshan Nazar</dc:creator>
</cp:coreProperties>
</file>