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572CD6" w14:textId="77777777" w:rsidR="00EE0345" w:rsidRPr="00EB0809" w:rsidRDefault="00EE0345" w:rsidP="00EE0345">
      <w:pPr>
        <w:spacing w:line="256" w:lineRule="auto"/>
        <w:jc w:val="both"/>
        <w:rPr>
          <w:rFonts w:ascii="Times New Roman" w:eastAsia="Calibri" w:hAnsi="Times New Roman" w:cs="Times New Roman"/>
          <w:b/>
          <w:color w:val="002060"/>
          <w:sz w:val="32"/>
          <w:szCs w:val="32"/>
          <w:lang w:val="en-US"/>
        </w:rPr>
      </w:pPr>
      <w:r w:rsidRPr="00EB0809">
        <w:rPr>
          <w:rFonts w:ascii="Times New Roman" w:eastAsia="Calibri" w:hAnsi="Times New Roman" w:cs="Times New Roman"/>
          <w:b/>
          <w:color w:val="002060"/>
          <w:sz w:val="32"/>
          <w:szCs w:val="32"/>
          <w:lang w:val="en-US"/>
        </w:rPr>
        <w:t>Nasal obstruction: a modern view of the problem</w:t>
      </w:r>
    </w:p>
    <w:p w14:paraId="295FC318" w14:textId="55DFAF54" w:rsidR="00EE0345" w:rsidRPr="001B32AA" w:rsidRDefault="00EE0345" w:rsidP="00EE0345">
      <w:pPr>
        <w:shd w:val="clear" w:color="auto" w:fill="FFFFFF"/>
        <w:spacing w:after="0" w:line="240" w:lineRule="auto"/>
        <w:rPr>
          <w:rFonts w:ascii="yandex-sans" w:eastAsia="Times New Roman" w:hAnsi="yandex-sans" w:cs="Times New Roman"/>
          <w:color w:val="002060"/>
          <w:sz w:val="23"/>
          <w:szCs w:val="23"/>
          <w:lang w:val="en-US" w:eastAsia="ru-RU"/>
        </w:rPr>
      </w:pPr>
      <w:proofErr w:type="spellStart"/>
      <w:r w:rsidRPr="000C4A78">
        <w:rPr>
          <w:rFonts w:ascii="yandex-sans" w:eastAsia="Times New Roman" w:hAnsi="yandex-sans" w:cs="Times New Roman"/>
          <w:b/>
          <w:color w:val="002060"/>
          <w:sz w:val="23"/>
          <w:szCs w:val="23"/>
          <w:lang w:val="en-US" w:eastAsia="ru-RU"/>
        </w:rPr>
        <w:t>Budkova</w:t>
      </w:r>
      <w:r w:rsidR="000C4A78" w:rsidRPr="000C4A78">
        <w:rPr>
          <w:rFonts w:ascii="yandex-sans" w:eastAsia="Times New Roman" w:hAnsi="yandex-sans" w:cs="Times New Roman"/>
          <w:b/>
          <w:color w:val="002060"/>
          <w:sz w:val="23"/>
          <w:szCs w:val="23"/>
          <w:lang w:val="en-US" w:eastAsia="ru-RU"/>
        </w:rPr>
        <w:t>i</w:t>
      </w:r>
      <w:r w:rsidRPr="000C4A78">
        <w:rPr>
          <w:rFonts w:ascii="yandex-sans" w:eastAsia="Times New Roman" w:hAnsi="yandex-sans" w:cs="Times New Roman"/>
          <w:b/>
          <w:color w:val="002060"/>
          <w:sz w:val="23"/>
          <w:szCs w:val="23"/>
          <w:lang w:val="en-US" w:eastAsia="ru-RU"/>
        </w:rPr>
        <w:t>a</w:t>
      </w:r>
      <w:proofErr w:type="spellEnd"/>
      <w:r w:rsidRPr="000C4A78">
        <w:rPr>
          <w:rFonts w:ascii="yandex-sans" w:eastAsia="Times New Roman" w:hAnsi="yandex-sans" w:cs="Times New Roman"/>
          <w:b/>
          <w:color w:val="002060"/>
          <w:sz w:val="23"/>
          <w:szCs w:val="23"/>
          <w:lang w:val="en-US" w:eastAsia="ru-RU"/>
        </w:rPr>
        <w:t xml:space="preserve"> Marina</w:t>
      </w:r>
      <w:r w:rsidRPr="001B32AA">
        <w:rPr>
          <w:rFonts w:ascii="yandex-sans" w:eastAsia="Times New Roman" w:hAnsi="yandex-sans" w:cs="Times New Roman"/>
          <w:color w:val="002060"/>
          <w:sz w:val="23"/>
          <w:szCs w:val="23"/>
          <w:lang w:val="en-US" w:eastAsia="ru-RU"/>
        </w:rPr>
        <w:t>, M.D., scientific. employee of the department of</w:t>
      </w:r>
    </w:p>
    <w:p w14:paraId="59CC2FC8" w14:textId="77777777" w:rsidR="00EE0345" w:rsidRPr="001B32AA" w:rsidRDefault="00EE0345" w:rsidP="00EE0345">
      <w:pPr>
        <w:shd w:val="clear" w:color="auto" w:fill="FFFFFF"/>
        <w:spacing w:after="0" w:line="240" w:lineRule="auto"/>
        <w:rPr>
          <w:rFonts w:ascii="yandex-sans" w:eastAsia="Times New Roman" w:hAnsi="yandex-sans" w:cs="Times New Roman"/>
          <w:color w:val="002060"/>
          <w:sz w:val="23"/>
          <w:szCs w:val="23"/>
          <w:lang w:val="en-US" w:eastAsia="ru-RU"/>
        </w:rPr>
      </w:pPr>
      <w:r w:rsidRPr="001B32AA">
        <w:rPr>
          <w:rFonts w:ascii="yandex-sans" w:eastAsia="Times New Roman" w:hAnsi="yandex-sans" w:cs="Times New Roman"/>
          <w:color w:val="002060"/>
          <w:sz w:val="23"/>
          <w:szCs w:val="23"/>
          <w:lang w:val="en-US" w:eastAsia="ru-RU"/>
        </w:rPr>
        <w:t>development and implementation of high-tech methods of treatment of the St. Petersburg</w:t>
      </w:r>
    </w:p>
    <w:p w14:paraId="0951F11D" w14:textId="10BCC266" w:rsidR="00EE0345" w:rsidRDefault="00EE0345" w:rsidP="00EE0345">
      <w:pPr>
        <w:shd w:val="clear" w:color="auto" w:fill="FFFFFF"/>
        <w:spacing w:after="0" w:line="240" w:lineRule="auto"/>
        <w:rPr>
          <w:rFonts w:ascii="yandex-sans" w:eastAsia="Times New Roman" w:hAnsi="yandex-sans" w:cs="Times New Roman"/>
          <w:color w:val="002060"/>
          <w:sz w:val="23"/>
          <w:szCs w:val="23"/>
          <w:lang w:val="en-US" w:eastAsia="ru-RU"/>
        </w:rPr>
      </w:pPr>
      <w:r w:rsidRPr="001B32AA">
        <w:rPr>
          <w:rFonts w:ascii="yandex-sans" w:eastAsia="Times New Roman" w:hAnsi="yandex-sans" w:cs="Times New Roman"/>
          <w:color w:val="002060"/>
          <w:sz w:val="23"/>
          <w:szCs w:val="23"/>
          <w:lang w:val="en-US" w:eastAsia="ru-RU"/>
        </w:rPr>
        <w:t>Research Institute of Ear, Throat and Speech</w:t>
      </w:r>
      <w:r w:rsidRPr="00EB0809">
        <w:rPr>
          <w:rFonts w:ascii="yandex-sans" w:eastAsia="Times New Roman" w:hAnsi="yandex-sans" w:cs="Times New Roman"/>
          <w:color w:val="002060"/>
          <w:sz w:val="23"/>
          <w:szCs w:val="23"/>
          <w:lang w:val="en-US" w:eastAsia="ru-RU"/>
        </w:rPr>
        <w:t>, Saint Petersburg, Russia</w:t>
      </w:r>
      <w:bookmarkStart w:id="0" w:name="_GoBack"/>
      <w:bookmarkEnd w:id="0"/>
    </w:p>
    <w:p w14:paraId="57447BA0" w14:textId="77777777" w:rsidR="00AF21FA" w:rsidRDefault="00AF21FA" w:rsidP="00AF21FA">
      <w:pPr>
        <w:shd w:val="clear" w:color="auto" w:fill="FFFFFF"/>
        <w:spacing w:after="0" w:line="240" w:lineRule="auto"/>
        <w:rPr>
          <w:rFonts w:ascii="yandex-sans" w:eastAsia="Times New Roman" w:hAnsi="yandex-sans" w:cs="Times New Roman"/>
          <w:color w:val="002060"/>
          <w:sz w:val="23"/>
          <w:szCs w:val="23"/>
          <w:lang w:val="en-US" w:eastAsia="ru-RU"/>
        </w:rPr>
      </w:pPr>
    </w:p>
    <w:p w14:paraId="72278F27" w14:textId="364AC215" w:rsidR="00AF21FA" w:rsidRPr="00AF21FA" w:rsidRDefault="00AF21FA" w:rsidP="00AF21FA">
      <w:pPr>
        <w:shd w:val="clear" w:color="auto" w:fill="FFFFFF"/>
        <w:spacing w:after="0" w:line="240" w:lineRule="auto"/>
        <w:rPr>
          <w:rFonts w:ascii="yandex-sans" w:eastAsia="Times New Roman" w:hAnsi="yandex-sans" w:cs="Times New Roman"/>
          <w:color w:val="002060"/>
          <w:sz w:val="23"/>
          <w:szCs w:val="23"/>
          <w:lang w:val="en-US" w:eastAsia="ru-RU"/>
        </w:rPr>
      </w:pPr>
      <w:proofErr w:type="spellStart"/>
      <w:r w:rsidRPr="00AF21FA">
        <w:rPr>
          <w:rFonts w:ascii="yandex-sans" w:eastAsia="Times New Roman" w:hAnsi="yandex-sans" w:cs="Times New Roman"/>
          <w:color w:val="002060"/>
          <w:sz w:val="23"/>
          <w:szCs w:val="23"/>
          <w:lang w:val="en-US" w:eastAsia="ru-RU"/>
        </w:rPr>
        <w:t>Artemyeva</w:t>
      </w:r>
      <w:proofErr w:type="spellEnd"/>
      <w:r w:rsidRPr="00AF21FA">
        <w:rPr>
          <w:rFonts w:ascii="yandex-sans" w:eastAsia="Times New Roman" w:hAnsi="yandex-sans" w:cs="Times New Roman"/>
          <w:color w:val="002060"/>
          <w:sz w:val="23"/>
          <w:szCs w:val="23"/>
          <w:lang w:val="en-US" w:eastAsia="ru-RU"/>
        </w:rPr>
        <w:t xml:space="preserve"> Elena</w:t>
      </w:r>
      <w:r>
        <w:rPr>
          <w:rFonts w:ascii="yandex-sans" w:eastAsia="Times New Roman" w:hAnsi="yandex-sans" w:cs="Times New Roman"/>
          <w:color w:val="002060"/>
          <w:sz w:val="23"/>
          <w:szCs w:val="23"/>
          <w:lang w:val="en-US" w:eastAsia="ru-RU"/>
        </w:rPr>
        <w:t xml:space="preserve">, </w:t>
      </w:r>
      <w:r w:rsidRPr="00AF21FA">
        <w:rPr>
          <w:rFonts w:ascii="yandex-sans" w:eastAsia="Times New Roman" w:hAnsi="yandex-sans" w:cs="Times New Roman"/>
          <w:color w:val="002060"/>
          <w:sz w:val="23"/>
          <w:szCs w:val="23"/>
          <w:lang w:val="en-US" w:eastAsia="ru-RU"/>
        </w:rPr>
        <w:t>resident at the St. Petersburg Research Institute of Ear, Throat</w:t>
      </w:r>
    </w:p>
    <w:p w14:paraId="347A8092" w14:textId="72ABAFB8" w:rsidR="00AF21FA" w:rsidRDefault="00AF21FA" w:rsidP="00AF21FA">
      <w:pPr>
        <w:shd w:val="clear" w:color="auto" w:fill="FFFFFF"/>
        <w:spacing w:after="0" w:line="240" w:lineRule="auto"/>
        <w:rPr>
          <w:rFonts w:ascii="yandex-sans" w:eastAsia="Times New Roman" w:hAnsi="yandex-sans" w:cs="Times New Roman"/>
          <w:color w:val="002060"/>
          <w:sz w:val="23"/>
          <w:szCs w:val="23"/>
          <w:lang w:val="en-US" w:eastAsia="ru-RU"/>
        </w:rPr>
      </w:pPr>
      <w:r w:rsidRPr="00AF21FA">
        <w:rPr>
          <w:rFonts w:ascii="yandex-sans" w:eastAsia="Times New Roman" w:hAnsi="yandex-sans" w:cs="Times New Roman"/>
          <w:color w:val="002060"/>
          <w:sz w:val="23"/>
          <w:szCs w:val="23"/>
          <w:lang w:val="en-US" w:eastAsia="ru-RU"/>
        </w:rPr>
        <w:t>and Speech.</w:t>
      </w:r>
    </w:p>
    <w:p w14:paraId="279B96C4" w14:textId="77777777" w:rsidR="00EE0345" w:rsidRDefault="00EE0345" w:rsidP="00EE0345">
      <w:pPr>
        <w:spacing w:line="256" w:lineRule="auto"/>
        <w:jc w:val="both"/>
        <w:rPr>
          <w:noProof/>
          <w:lang w:val="en-US"/>
        </w:rPr>
      </w:pPr>
    </w:p>
    <w:p w14:paraId="16F39DA5" w14:textId="77777777" w:rsidR="00EE0345" w:rsidRPr="00DD529E" w:rsidRDefault="00EE0345" w:rsidP="00EE0345">
      <w:pPr>
        <w:spacing w:line="256" w:lineRule="auto"/>
        <w:jc w:val="both"/>
        <w:rPr>
          <w:noProof/>
          <w:lang w:val="en-US"/>
        </w:rPr>
      </w:pPr>
      <w:r>
        <w:rPr>
          <w:noProof/>
          <w:lang w:val="en-US"/>
        </w:rPr>
        <w:t>N</w:t>
      </w:r>
      <w:r w:rsidRPr="006415DD">
        <w:rPr>
          <w:noProof/>
          <w:lang w:val="en-US"/>
        </w:rPr>
        <w:t>asal breathing</w:t>
      </w:r>
      <w:r>
        <w:rPr>
          <w:noProof/>
          <w:lang w:val="en-US"/>
        </w:rPr>
        <w:t xml:space="preserve"> disorder </w:t>
      </w:r>
      <w:r w:rsidRPr="006415DD">
        <w:rPr>
          <w:noProof/>
          <w:lang w:val="en-US"/>
        </w:rPr>
        <w:t>lead</w:t>
      </w:r>
      <w:r>
        <w:rPr>
          <w:noProof/>
          <w:lang w:val="en-US"/>
        </w:rPr>
        <w:t>s</w:t>
      </w:r>
      <w:r w:rsidRPr="006415DD">
        <w:rPr>
          <w:noProof/>
          <w:lang w:val="en-US"/>
        </w:rPr>
        <w:t xml:space="preserve"> to the complex formation of pathological conditions and reduce</w:t>
      </w:r>
      <w:r>
        <w:rPr>
          <w:noProof/>
          <w:lang w:val="en-US"/>
        </w:rPr>
        <w:t>s</w:t>
      </w:r>
      <w:r w:rsidRPr="006415DD">
        <w:rPr>
          <w:noProof/>
          <w:lang w:val="en-US"/>
        </w:rPr>
        <w:t xml:space="preserve"> significantly the quality of patients</w:t>
      </w:r>
      <w:r>
        <w:rPr>
          <w:noProof/>
          <w:lang w:val="en-US"/>
        </w:rPr>
        <w:t>’ life</w:t>
      </w:r>
      <w:r w:rsidRPr="006415DD">
        <w:rPr>
          <w:noProof/>
          <w:lang w:val="en-US"/>
        </w:rPr>
        <w:t>. Particular difficulties arise when patients</w:t>
      </w:r>
      <w:r>
        <w:rPr>
          <w:noProof/>
          <w:lang w:val="en-US"/>
        </w:rPr>
        <w:t>’</w:t>
      </w:r>
      <w:r w:rsidRPr="006415DD">
        <w:rPr>
          <w:noProof/>
          <w:lang w:val="en-US"/>
        </w:rPr>
        <w:t xml:space="preserve"> complaint</w:t>
      </w:r>
      <w:r>
        <w:rPr>
          <w:noProof/>
          <w:lang w:val="en-US"/>
        </w:rPr>
        <w:t>s</w:t>
      </w:r>
      <w:r w:rsidRPr="006415DD">
        <w:rPr>
          <w:noProof/>
          <w:lang w:val="en-US"/>
        </w:rPr>
        <w:t xml:space="preserve"> of nasal breathing difficulty do not correspond with the results of rhinoscopic picture of the nasal cavity, as well as when patient is dissatisfied with the results of surgical treatment in relation to the restoration of respiratory function of the nose. </w:t>
      </w:r>
      <w:r>
        <w:rPr>
          <w:noProof/>
          <w:lang w:val="en-US"/>
        </w:rPr>
        <w:t>In order t</w:t>
      </w:r>
      <w:r w:rsidRPr="006415DD">
        <w:rPr>
          <w:noProof/>
          <w:lang w:val="en-US"/>
        </w:rPr>
        <w:t>o solve this problem, we conducted an objective diagnosis of nasal breathing disorders with the calculation of the main aerodynamic parameters of the nasal flow and a differentia</w:t>
      </w:r>
      <w:r>
        <w:rPr>
          <w:noProof/>
          <w:lang w:val="en-US"/>
        </w:rPr>
        <w:t>l</w:t>
      </w:r>
      <w:r w:rsidRPr="006415DD">
        <w:rPr>
          <w:noProof/>
          <w:lang w:val="en-US"/>
        </w:rPr>
        <w:t xml:space="preserve"> analysis of the causes of nasal obstruction formation, followed by a comparison of the identified changes </w:t>
      </w:r>
      <w:r>
        <w:rPr>
          <w:noProof/>
          <w:lang w:val="en-US"/>
        </w:rPr>
        <w:t>to</w:t>
      </w:r>
      <w:r w:rsidRPr="006415DD">
        <w:rPr>
          <w:noProof/>
          <w:lang w:val="en-US"/>
        </w:rPr>
        <w:t xml:space="preserve"> the results of multispiral computed tomography</w:t>
      </w:r>
      <w:r>
        <w:rPr>
          <w:noProof/>
          <w:lang w:val="en-US"/>
        </w:rPr>
        <w:t>(CT)</w:t>
      </w:r>
      <w:r w:rsidRPr="006415DD">
        <w:rPr>
          <w:noProof/>
          <w:lang w:val="en-US"/>
        </w:rPr>
        <w:t xml:space="preserve"> of the paranasal sinuses and </w:t>
      </w:r>
      <w:r>
        <w:rPr>
          <w:noProof/>
          <w:lang w:val="en-US"/>
        </w:rPr>
        <w:t xml:space="preserve">nasal </w:t>
      </w:r>
      <w:r w:rsidRPr="006415DD">
        <w:rPr>
          <w:noProof/>
          <w:lang w:val="en-US"/>
        </w:rPr>
        <w:t>endoscop</w:t>
      </w:r>
      <w:r>
        <w:rPr>
          <w:noProof/>
          <w:lang w:val="en-US"/>
        </w:rPr>
        <w:t>y</w:t>
      </w:r>
      <w:r w:rsidRPr="006415DD">
        <w:rPr>
          <w:noProof/>
          <w:lang w:val="en-US"/>
        </w:rPr>
        <w:t xml:space="preserve"> examination of the nasal cavity and motor activity evaluation of the nasal cavity shimmering epithelium. This diagnostic complex is used in the examination of patients with subjective nasal breathing disorders before the planned surgical treatment and in  long term after surgical correction of the external nose, intra-nasal structures</w:t>
      </w:r>
      <w:r w:rsidRPr="001F068C">
        <w:rPr>
          <w:noProof/>
          <w:lang w:val="en-US"/>
        </w:rPr>
        <w:t xml:space="preserve"> </w:t>
      </w:r>
      <w:r>
        <w:rPr>
          <w:noProof/>
          <w:lang w:val="en-US"/>
        </w:rPr>
        <w:t>and</w:t>
      </w:r>
      <w:r w:rsidRPr="006415DD">
        <w:rPr>
          <w:noProof/>
          <w:lang w:val="en-US"/>
        </w:rPr>
        <w:t xml:space="preserve"> in the selection of patients with allergic rhinitis for allergic - specific immunotherapy. Simultaneous analysis of the parameters of anterior active rhinomanometry</w:t>
      </w:r>
      <w:r>
        <w:rPr>
          <w:noProof/>
          <w:lang w:val="en-US"/>
        </w:rPr>
        <w:t xml:space="preserve"> (AARM)</w:t>
      </w:r>
      <w:r w:rsidRPr="006415DD">
        <w:rPr>
          <w:noProof/>
          <w:lang w:val="en-US"/>
        </w:rPr>
        <w:t xml:space="preserve">, rhinoresistometry and acoustic rhinometry before and after the test with decongestant allows to identify objectively or exclude the presence of nasal obstruction, to differentiate the causes of nasal breathing disorders into functional, structural and combined. The registered changes in the proposed method are compared with the results of </w:t>
      </w:r>
      <w:r>
        <w:rPr>
          <w:noProof/>
          <w:lang w:val="en-US"/>
        </w:rPr>
        <w:t xml:space="preserve">nasal </w:t>
      </w:r>
      <w:r w:rsidRPr="006415DD">
        <w:rPr>
          <w:noProof/>
          <w:lang w:val="en-US"/>
        </w:rPr>
        <w:t>endoscop</w:t>
      </w:r>
      <w:r>
        <w:rPr>
          <w:noProof/>
          <w:lang w:val="en-US"/>
        </w:rPr>
        <w:t>y</w:t>
      </w:r>
      <w:r w:rsidRPr="006415DD">
        <w:rPr>
          <w:noProof/>
          <w:lang w:val="en-US"/>
        </w:rPr>
        <w:t xml:space="preserve"> and CT of the sinuses of the nose and are used to determine conservative or surgical management of patients to achieve good functional result and objective control of the effectiveness of nasal breathing restoration.</w:t>
      </w:r>
    </w:p>
    <w:p w14:paraId="1AF37E83" w14:textId="77777777" w:rsidR="00EE0345" w:rsidRDefault="00EE0345" w:rsidP="00EE0345">
      <w:pPr>
        <w:spacing w:line="256" w:lineRule="auto"/>
        <w:jc w:val="both"/>
        <w:rPr>
          <w:noProof/>
          <w:lang w:val="en-US"/>
        </w:rPr>
      </w:pPr>
      <w:r>
        <w:rPr>
          <w:noProof/>
          <w:lang w:val="en-US"/>
        </w:rPr>
        <w:t>1.</w:t>
      </w:r>
      <w:r>
        <w:rPr>
          <w:noProof/>
        </w:rPr>
        <w:drawing>
          <wp:inline distT="0" distB="0" distL="0" distR="0" wp14:anchorId="13097533" wp14:editId="6CE1E73D">
            <wp:extent cx="1098550" cy="902919"/>
            <wp:effectExtent l="0" t="0" r="6350" b="0"/>
            <wp:docPr id="8" name="Рисунок 7">
              <a:extLst xmlns:a="http://schemas.openxmlformats.org/drawingml/2006/main">
                <a:ext uri="{FF2B5EF4-FFF2-40B4-BE49-F238E27FC236}">
                  <a16:creationId xmlns:a16="http://schemas.microsoft.com/office/drawing/2014/main" id="{26302B85-017A-491B-9C16-14ADF2009F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a16="http://schemas.microsoft.com/office/drawing/2014/main" id="{26302B85-017A-491B-9C16-14ADF2009F99}"/>
                        </a:ext>
                      </a:extLst>
                    </pic:cNvPr>
                    <pic:cNvPicPr>
                      <a:picLocks noChangeAspect="1"/>
                    </pic:cNvPicPr>
                  </pic:nvPicPr>
                  <pic:blipFill rotWithShape="1">
                    <a:blip r:embed="rId7"/>
                    <a:srcRect l="32414" t="28300" r="35905" b="21226"/>
                    <a:stretch/>
                  </pic:blipFill>
                  <pic:spPr>
                    <a:xfrm>
                      <a:off x="0" y="0"/>
                      <a:ext cx="1153995" cy="948490"/>
                    </a:xfrm>
                    <a:prstGeom prst="rect">
                      <a:avLst/>
                    </a:prstGeom>
                  </pic:spPr>
                </pic:pic>
              </a:graphicData>
            </a:graphic>
          </wp:inline>
        </w:drawing>
      </w:r>
      <w:r>
        <w:rPr>
          <w:noProof/>
          <w:lang w:val="en-US"/>
        </w:rPr>
        <w:t xml:space="preserve">2.  </w:t>
      </w:r>
      <w:r>
        <w:rPr>
          <w:noProof/>
        </w:rPr>
        <w:drawing>
          <wp:inline distT="0" distB="0" distL="0" distR="0" wp14:anchorId="3170F477" wp14:editId="555F42E2">
            <wp:extent cx="1719580" cy="926997"/>
            <wp:effectExtent l="0" t="0" r="0" b="6985"/>
            <wp:docPr id="7" name="Рисунок 6">
              <a:extLst xmlns:a="http://schemas.openxmlformats.org/drawingml/2006/main">
                <a:ext uri="{FF2B5EF4-FFF2-40B4-BE49-F238E27FC236}">
                  <a16:creationId xmlns:a16="http://schemas.microsoft.com/office/drawing/2014/main" id="{7BE3C91A-CAE6-429F-A7CC-EBBCE13FC0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7BE3C91A-CAE6-429F-A7CC-EBBCE13FC090}"/>
                        </a:ext>
                      </a:extLst>
                    </pic:cNvPr>
                    <pic:cNvPicPr>
                      <a:picLocks noChangeAspect="1"/>
                    </pic:cNvPicPr>
                  </pic:nvPicPr>
                  <pic:blipFill rotWithShape="1">
                    <a:blip r:embed="rId8"/>
                    <a:srcRect l="22242" t="31065" r="25517" b="20766"/>
                    <a:stretch/>
                  </pic:blipFill>
                  <pic:spPr>
                    <a:xfrm>
                      <a:off x="0" y="0"/>
                      <a:ext cx="1753386" cy="945221"/>
                    </a:xfrm>
                    <a:prstGeom prst="rect">
                      <a:avLst/>
                    </a:prstGeom>
                  </pic:spPr>
                </pic:pic>
              </a:graphicData>
            </a:graphic>
          </wp:inline>
        </w:drawing>
      </w:r>
      <w:r w:rsidRPr="006A11C0">
        <w:rPr>
          <w:noProof/>
          <w:lang w:val="en-US"/>
        </w:rPr>
        <w:t xml:space="preserve"> </w:t>
      </w:r>
      <w:r>
        <w:rPr>
          <w:noProof/>
          <w:lang w:val="en-US"/>
        </w:rPr>
        <w:t>3.</w:t>
      </w:r>
      <w:r>
        <w:rPr>
          <w:noProof/>
        </w:rPr>
        <w:drawing>
          <wp:inline distT="0" distB="0" distL="0" distR="0" wp14:anchorId="4295C725" wp14:editId="0705B7A1">
            <wp:extent cx="1168400" cy="945291"/>
            <wp:effectExtent l="0" t="0" r="0" b="7620"/>
            <wp:docPr id="6" name="Рисунок 5">
              <a:extLst xmlns:a="http://schemas.openxmlformats.org/drawingml/2006/main">
                <a:ext uri="{FF2B5EF4-FFF2-40B4-BE49-F238E27FC236}">
                  <a16:creationId xmlns:a16="http://schemas.microsoft.com/office/drawing/2014/main" id="{C65F7665-251F-46B3-9FE9-0E7EEB0A10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id="{C65F7665-251F-46B3-9FE9-0E7EEB0A10CD}"/>
                        </a:ext>
                      </a:extLst>
                    </pic:cNvPr>
                    <pic:cNvPicPr>
                      <a:picLocks noChangeAspect="1"/>
                    </pic:cNvPicPr>
                  </pic:nvPicPr>
                  <pic:blipFill rotWithShape="1">
                    <a:blip r:embed="rId9"/>
                    <a:srcRect l="33621" t="26360" r="37241" b="21073"/>
                    <a:stretch/>
                  </pic:blipFill>
                  <pic:spPr>
                    <a:xfrm>
                      <a:off x="0" y="0"/>
                      <a:ext cx="1289019" cy="1042877"/>
                    </a:xfrm>
                    <a:prstGeom prst="rect">
                      <a:avLst/>
                    </a:prstGeom>
                  </pic:spPr>
                </pic:pic>
              </a:graphicData>
            </a:graphic>
          </wp:inline>
        </w:drawing>
      </w:r>
      <w:r w:rsidRPr="006A11C0">
        <w:rPr>
          <w:noProof/>
          <w:lang w:val="en-US"/>
        </w:rPr>
        <w:t xml:space="preserve"> </w:t>
      </w:r>
    </w:p>
    <w:p w14:paraId="0A492A94" w14:textId="77777777" w:rsidR="00EE0345" w:rsidRPr="008E54D9" w:rsidRDefault="00EE0345" w:rsidP="00EE0345">
      <w:pPr>
        <w:spacing w:line="256" w:lineRule="auto"/>
        <w:jc w:val="both"/>
        <w:rPr>
          <w:noProof/>
          <w:lang w:val="en-US"/>
        </w:rPr>
      </w:pPr>
      <w:r>
        <w:rPr>
          <w:noProof/>
          <w:lang w:val="en-US"/>
        </w:rPr>
        <w:t>4.</w:t>
      </w:r>
      <w:r>
        <w:rPr>
          <w:noProof/>
        </w:rPr>
        <w:drawing>
          <wp:inline distT="0" distB="0" distL="0" distR="0" wp14:anchorId="01623F29" wp14:editId="311DA6B1">
            <wp:extent cx="908050" cy="832832"/>
            <wp:effectExtent l="0" t="0" r="6350" b="5715"/>
            <wp:docPr id="5" name="Рисунок 4">
              <a:extLst xmlns:a="http://schemas.openxmlformats.org/drawingml/2006/main">
                <a:ext uri="{FF2B5EF4-FFF2-40B4-BE49-F238E27FC236}">
                  <a16:creationId xmlns:a16="http://schemas.microsoft.com/office/drawing/2014/main" id="{7E2049D9-3291-4252-976D-79705FA82E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7E2049D9-3291-4252-976D-79705FA82E48}"/>
                        </a:ext>
                      </a:extLst>
                    </pic:cNvPr>
                    <pic:cNvPicPr>
                      <a:picLocks noChangeAspect="1"/>
                    </pic:cNvPicPr>
                  </pic:nvPicPr>
                  <pic:blipFill rotWithShape="1">
                    <a:blip r:embed="rId10"/>
                    <a:srcRect l="3922" t="18950" b="4300"/>
                    <a:stretch/>
                  </pic:blipFill>
                  <pic:spPr bwMode="auto">
                    <a:xfrm flipH="1">
                      <a:off x="0" y="0"/>
                      <a:ext cx="980144" cy="898955"/>
                    </a:xfrm>
                    <a:prstGeom prst="rect">
                      <a:avLst/>
                    </a:prstGeom>
                    <a:ln>
                      <a:noFill/>
                    </a:ln>
                    <a:extLst>
                      <a:ext uri="{53640926-AAD7-44D8-BBD7-CCE9431645EC}">
                        <a14:shadowObscured xmlns:a14="http://schemas.microsoft.com/office/drawing/2010/main"/>
                      </a:ext>
                    </a:extLst>
                  </pic:spPr>
                </pic:pic>
              </a:graphicData>
            </a:graphic>
          </wp:inline>
        </w:drawing>
      </w:r>
      <w:r w:rsidRPr="00396766">
        <w:rPr>
          <w:noProof/>
          <w:lang w:val="en-US"/>
        </w:rPr>
        <w:t xml:space="preserve">5. </w:t>
      </w:r>
      <w:r>
        <w:rPr>
          <w:noProof/>
        </w:rPr>
        <w:drawing>
          <wp:inline distT="0" distB="0" distL="0" distR="0" wp14:anchorId="5990A0E1" wp14:editId="1C78AF25">
            <wp:extent cx="927100" cy="842681"/>
            <wp:effectExtent l="0" t="0" r="6350" b="0"/>
            <wp:docPr id="2" name="Picture 2">
              <a:extLst xmlns:a="http://schemas.openxmlformats.org/drawingml/2006/main">
                <a:ext uri="{FF2B5EF4-FFF2-40B4-BE49-F238E27FC236}">
                  <a16:creationId xmlns:a16="http://schemas.microsoft.com/office/drawing/2014/main" id="{E77EB783-9DCA-4590-B2D7-2F0A0677E5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FF2B5EF4-FFF2-40B4-BE49-F238E27FC236}">
                          <a16:creationId xmlns:a16="http://schemas.microsoft.com/office/drawing/2014/main" id="{E77EB783-9DCA-4590-B2D7-2F0A0677E555}"/>
                        </a:ext>
                      </a:extLst>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0384" t="34824" r="38533" b="30164"/>
                    <a:stretch/>
                  </pic:blipFill>
                  <pic:spPr bwMode="auto">
                    <a:xfrm flipH="1">
                      <a:off x="0" y="0"/>
                      <a:ext cx="1047274" cy="951913"/>
                    </a:xfrm>
                    <a:prstGeom prst="rect">
                      <a:avLst/>
                    </a:prstGeom>
                    <a:noFill/>
                    <a:ln>
                      <a:noFill/>
                    </a:ln>
                    <a:extLst/>
                  </pic:spPr>
                </pic:pic>
              </a:graphicData>
            </a:graphic>
          </wp:inline>
        </w:drawing>
      </w:r>
      <w:r>
        <w:rPr>
          <w:noProof/>
          <w:lang w:val="en-US"/>
        </w:rPr>
        <w:t xml:space="preserve"> </w:t>
      </w:r>
      <w:r w:rsidRPr="00CA72A0">
        <w:rPr>
          <w:rFonts w:ascii="yandex-sans" w:eastAsia="Times New Roman" w:hAnsi="yandex-sans" w:cs="Times New Roman"/>
          <w:color w:val="000000"/>
          <w:sz w:val="23"/>
          <w:szCs w:val="23"/>
          <w:lang w:val="en-US" w:eastAsia="ru-RU"/>
        </w:rPr>
        <w:t>Fig. A: The results of an objective study in a patient with mixed structural-functional component: 1</w:t>
      </w:r>
      <w:bookmarkStart w:id="1" w:name="_Hlk988885"/>
      <w:r w:rsidRPr="00CA72A0">
        <w:rPr>
          <w:rFonts w:ascii="yandex-sans" w:eastAsia="Times New Roman" w:hAnsi="yandex-sans" w:cs="Times New Roman"/>
          <w:color w:val="000000"/>
          <w:sz w:val="23"/>
          <w:szCs w:val="23"/>
          <w:lang w:val="en-US" w:eastAsia="ru-RU"/>
        </w:rPr>
        <w:t xml:space="preserve">.- AARM; </w:t>
      </w:r>
      <w:r>
        <w:rPr>
          <w:rFonts w:ascii="yandex-sans" w:eastAsia="Times New Roman" w:hAnsi="yandex-sans" w:cs="Times New Roman"/>
          <w:color w:val="000000"/>
          <w:sz w:val="23"/>
          <w:szCs w:val="23"/>
          <w:lang w:val="en-US" w:eastAsia="ru-RU"/>
        </w:rPr>
        <w:t>2</w:t>
      </w:r>
      <w:r w:rsidRPr="00CA72A0">
        <w:rPr>
          <w:rFonts w:ascii="yandex-sans" w:eastAsia="Times New Roman" w:hAnsi="yandex-sans" w:cs="Times New Roman"/>
          <w:color w:val="000000"/>
          <w:sz w:val="23"/>
          <w:szCs w:val="23"/>
          <w:lang w:val="en-US" w:eastAsia="ru-RU"/>
        </w:rPr>
        <w:t>.-</w:t>
      </w:r>
      <w:r w:rsidRPr="008E54D9">
        <w:rPr>
          <w:lang w:val="en-US"/>
        </w:rPr>
        <w:t xml:space="preserve"> </w:t>
      </w:r>
      <w:r w:rsidRPr="00BB57E2">
        <w:rPr>
          <w:rFonts w:ascii="yandex-sans" w:eastAsia="Times New Roman" w:hAnsi="yandex-sans" w:cs="Times New Roman"/>
          <w:color w:val="000000"/>
          <w:sz w:val="23"/>
          <w:szCs w:val="23"/>
          <w:lang w:val="en-US" w:eastAsia="ru-RU"/>
        </w:rPr>
        <w:t>resistometry</w:t>
      </w:r>
      <w:r w:rsidRPr="008E54D9">
        <w:rPr>
          <w:rFonts w:ascii="yandex-sans" w:eastAsia="Times New Roman" w:hAnsi="yandex-sans" w:cs="Times New Roman"/>
          <w:color w:val="000000"/>
          <w:sz w:val="23"/>
          <w:szCs w:val="23"/>
          <w:lang w:val="en-US" w:eastAsia="ru-RU"/>
        </w:rPr>
        <w:t>.3</w:t>
      </w:r>
      <w:r w:rsidRPr="00CA72A0">
        <w:rPr>
          <w:rFonts w:ascii="yandex-sans" w:eastAsia="Times New Roman" w:hAnsi="yandex-sans" w:cs="Times New Roman"/>
          <w:color w:val="000000"/>
          <w:sz w:val="23"/>
          <w:szCs w:val="23"/>
          <w:lang w:val="en-US" w:eastAsia="ru-RU"/>
        </w:rPr>
        <w:t>.- acoustic rhinometry.</w:t>
      </w:r>
      <w:r>
        <w:rPr>
          <w:rFonts w:ascii="yandex-sans" w:eastAsia="Times New Roman" w:hAnsi="yandex-sans" w:cs="Times New Roman"/>
          <w:color w:val="000000"/>
          <w:sz w:val="23"/>
          <w:szCs w:val="23"/>
          <w:lang w:val="en-US" w:eastAsia="ru-RU"/>
        </w:rPr>
        <w:t xml:space="preserve"> 4.- CT scan.</w:t>
      </w:r>
      <w:bookmarkEnd w:id="1"/>
      <w:r w:rsidRPr="008E54D9">
        <w:rPr>
          <w:rFonts w:ascii="yandex-sans" w:eastAsia="Times New Roman" w:hAnsi="yandex-sans" w:cs="Times New Roman"/>
          <w:color w:val="000000"/>
          <w:sz w:val="23"/>
          <w:szCs w:val="23"/>
          <w:lang w:val="en-US" w:eastAsia="ru-RU"/>
        </w:rPr>
        <w:t xml:space="preserve">5.- </w:t>
      </w:r>
      <w:r>
        <w:rPr>
          <w:rFonts w:ascii="yandex-sans" w:eastAsia="Times New Roman" w:hAnsi="yandex-sans" w:cs="Times New Roman"/>
          <w:color w:val="000000"/>
          <w:sz w:val="23"/>
          <w:szCs w:val="23"/>
          <w:lang w:val="en-US" w:eastAsia="ru-RU"/>
        </w:rPr>
        <w:t>nasal endoscopy.</w:t>
      </w:r>
    </w:p>
    <w:p w14:paraId="33F33214" w14:textId="77777777" w:rsidR="00EE0345" w:rsidRDefault="00EE0345" w:rsidP="00EE0345">
      <w:pPr>
        <w:spacing w:line="256" w:lineRule="auto"/>
        <w:jc w:val="both"/>
        <w:rPr>
          <w:rFonts w:ascii="Arial"/>
          <w:b/>
          <w:color w:val="BF5A14"/>
          <w:sz w:val="20"/>
          <w:lang w:val="en-US"/>
        </w:rPr>
      </w:pPr>
    </w:p>
    <w:p w14:paraId="13D4F997" w14:textId="77777777" w:rsidR="00EE0345" w:rsidRPr="00CA72A0" w:rsidRDefault="00EE0345" w:rsidP="00EE0345">
      <w:pPr>
        <w:spacing w:line="256" w:lineRule="auto"/>
        <w:jc w:val="both"/>
        <w:rPr>
          <w:rFonts w:ascii="Arial"/>
          <w:b/>
          <w:color w:val="BF5A14"/>
          <w:sz w:val="20"/>
          <w:lang w:val="en-US"/>
        </w:rPr>
      </w:pPr>
      <w:r w:rsidRPr="00CA72A0">
        <w:rPr>
          <w:rFonts w:ascii="Arial"/>
          <w:b/>
          <w:color w:val="BF5A14"/>
          <w:sz w:val="20"/>
          <w:lang w:val="en-US"/>
        </w:rPr>
        <w:t>Recent Publications:</w:t>
      </w:r>
    </w:p>
    <w:p w14:paraId="6C77E4E7" w14:textId="5A8CE5F0" w:rsidR="00EE0345" w:rsidRPr="00EB0809" w:rsidRDefault="00EE0345" w:rsidP="00EE0345">
      <w:pPr>
        <w:pStyle w:val="a3"/>
        <w:numPr>
          <w:ilvl w:val="0"/>
          <w:numId w:val="1"/>
        </w:numPr>
        <w:shd w:val="clear" w:color="auto" w:fill="FFFFFF"/>
        <w:rPr>
          <w:rFonts w:ascii="yandex-sans" w:eastAsia="Times New Roman" w:hAnsi="yandex-sans" w:cs="Times New Roman"/>
          <w:color w:val="000000"/>
          <w:sz w:val="23"/>
          <w:szCs w:val="23"/>
          <w:lang w:val="en-US" w:eastAsia="ru-RU"/>
        </w:rPr>
      </w:pPr>
      <w:proofErr w:type="spellStart"/>
      <w:r w:rsidRPr="00EB0809">
        <w:rPr>
          <w:rFonts w:ascii="yandex-sans" w:eastAsia="Times New Roman" w:hAnsi="yandex-sans" w:cs="Times New Roman"/>
          <w:color w:val="000000"/>
          <w:sz w:val="23"/>
          <w:szCs w:val="23"/>
          <w:lang w:val="en-US" w:eastAsia="ru-RU"/>
        </w:rPr>
        <w:t>Budkova</w:t>
      </w:r>
      <w:r w:rsidR="000C4A78">
        <w:rPr>
          <w:rFonts w:ascii="yandex-sans" w:eastAsia="Times New Roman" w:hAnsi="yandex-sans" w:cs="Times New Roman"/>
          <w:color w:val="000000"/>
          <w:sz w:val="23"/>
          <w:szCs w:val="23"/>
          <w:lang w:val="en-US" w:eastAsia="ru-RU"/>
        </w:rPr>
        <w:t>i</w:t>
      </w:r>
      <w:r w:rsidRPr="00EB0809">
        <w:rPr>
          <w:rFonts w:ascii="yandex-sans" w:eastAsia="Times New Roman" w:hAnsi="yandex-sans" w:cs="Times New Roman"/>
          <w:color w:val="000000"/>
          <w:sz w:val="23"/>
          <w:szCs w:val="23"/>
          <w:lang w:val="en-US" w:eastAsia="ru-RU"/>
        </w:rPr>
        <w:t>a</w:t>
      </w:r>
      <w:proofErr w:type="spellEnd"/>
      <w:r w:rsidRPr="00EB0809">
        <w:rPr>
          <w:rFonts w:ascii="yandex-sans" w:eastAsia="Times New Roman" w:hAnsi="yandex-sans" w:cs="Times New Roman"/>
          <w:color w:val="000000"/>
          <w:sz w:val="23"/>
          <w:szCs w:val="23"/>
          <w:lang w:val="en-US" w:eastAsia="ru-RU"/>
        </w:rPr>
        <w:t xml:space="preserve"> MA, </w:t>
      </w:r>
      <w:proofErr w:type="spellStart"/>
      <w:r w:rsidRPr="00EB0809">
        <w:rPr>
          <w:rFonts w:ascii="yandex-sans" w:eastAsia="Times New Roman" w:hAnsi="yandex-sans" w:cs="Times New Roman"/>
          <w:color w:val="000000"/>
          <w:sz w:val="23"/>
          <w:szCs w:val="23"/>
          <w:lang w:val="en-US" w:eastAsia="ru-RU"/>
        </w:rPr>
        <w:t>Artemeva</w:t>
      </w:r>
      <w:proofErr w:type="spellEnd"/>
      <w:r w:rsidRPr="00EB0809">
        <w:rPr>
          <w:rFonts w:ascii="yandex-sans" w:eastAsia="Times New Roman" w:hAnsi="yandex-sans" w:cs="Times New Roman"/>
          <w:color w:val="000000"/>
          <w:sz w:val="23"/>
          <w:szCs w:val="23"/>
          <w:lang w:val="en-US" w:eastAsia="ru-RU"/>
        </w:rPr>
        <w:t xml:space="preserve"> ES. Objective assessment of the function of nasal breathing in patients after </w:t>
      </w:r>
      <w:proofErr w:type="spellStart"/>
      <w:r w:rsidRPr="00EB0809">
        <w:rPr>
          <w:rFonts w:ascii="yandex-sans" w:eastAsia="Times New Roman" w:hAnsi="yandex-sans" w:cs="Times New Roman"/>
          <w:color w:val="000000"/>
          <w:sz w:val="23"/>
          <w:szCs w:val="23"/>
          <w:lang w:val="en-US" w:eastAsia="ru-RU"/>
        </w:rPr>
        <w:t>rhinosurgical</w:t>
      </w:r>
      <w:proofErr w:type="spellEnd"/>
      <w:r w:rsidRPr="00EB0809">
        <w:rPr>
          <w:rFonts w:ascii="yandex-sans" w:eastAsia="Times New Roman" w:hAnsi="yandex-sans" w:cs="Times New Roman"/>
          <w:color w:val="000000"/>
          <w:sz w:val="23"/>
          <w:szCs w:val="23"/>
          <w:lang w:val="en-US" w:eastAsia="ru-RU"/>
        </w:rPr>
        <w:t xml:space="preserve"> interventions // Russian otorhinolaryngology. 2018;1(92):25-34. </w:t>
      </w:r>
      <w:hyperlink r:id="rId12" w:history="1">
        <w:r w:rsidRPr="00E86DBC">
          <w:rPr>
            <w:rStyle w:val="a4"/>
            <w:rFonts w:ascii="yandex-sans" w:eastAsia="Times New Roman" w:hAnsi="yandex-sans" w:cs="Times New Roman"/>
            <w:sz w:val="23"/>
            <w:szCs w:val="23"/>
            <w:lang w:val="en-US" w:eastAsia="ru-RU"/>
          </w:rPr>
          <w:t>http://entru.org/files/j_rus_LOR_1_2018_uv.pdf</w:t>
        </w:r>
      </w:hyperlink>
    </w:p>
    <w:p w14:paraId="4E9563F5" w14:textId="5C244E5A" w:rsidR="00EE0345" w:rsidRDefault="00EE0345" w:rsidP="00EE0345">
      <w:pPr>
        <w:pStyle w:val="a3"/>
        <w:numPr>
          <w:ilvl w:val="0"/>
          <w:numId w:val="1"/>
        </w:numPr>
        <w:shd w:val="clear" w:color="auto" w:fill="FFFFFF"/>
        <w:rPr>
          <w:rFonts w:ascii="yandex-sans" w:eastAsia="Times New Roman" w:hAnsi="yandex-sans" w:cs="Times New Roman"/>
          <w:color w:val="000000"/>
          <w:sz w:val="23"/>
          <w:szCs w:val="23"/>
          <w:lang w:val="en-US" w:eastAsia="ru-RU"/>
        </w:rPr>
      </w:pPr>
      <w:proofErr w:type="spellStart"/>
      <w:r w:rsidRPr="00EB0809">
        <w:rPr>
          <w:rFonts w:ascii="yandex-sans" w:eastAsia="Times New Roman" w:hAnsi="yandex-sans" w:cs="Times New Roman"/>
          <w:color w:val="000000"/>
          <w:sz w:val="23"/>
          <w:szCs w:val="23"/>
          <w:lang w:val="en-US" w:eastAsia="ru-RU"/>
        </w:rPr>
        <w:t>Budkova</w:t>
      </w:r>
      <w:r w:rsidR="000C4A78">
        <w:rPr>
          <w:rFonts w:ascii="yandex-sans" w:eastAsia="Times New Roman" w:hAnsi="yandex-sans" w:cs="Times New Roman"/>
          <w:color w:val="000000"/>
          <w:sz w:val="23"/>
          <w:szCs w:val="23"/>
          <w:lang w:val="en-US" w:eastAsia="ru-RU"/>
        </w:rPr>
        <w:t>i</w:t>
      </w:r>
      <w:r>
        <w:rPr>
          <w:rFonts w:ascii="yandex-sans" w:eastAsia="Times New Roman" w:hAnsi="yandex-sans" w:cs="Times New Roman"/>
          <w:color w:val="000000"/>
          <w:sz w:val="23"/>
          <w:szCs w:val="23"/>
          <w:lang w:val="en-US" w:eastAsia="ru-RU"/>
        </w:rPr>
        <w:t>a</w:t>
      </w:r>
      <w:proofErr w:type="spellEnd"/>
      <w:r>
        <w:rPr>
          <w:rFonts w:ascii="yandex-sans" w:eastAsia="Times New Roman" w:hAnsi="yandex-sans" w:cs="Times New Roman"/>
          <w:color w:val="000000"/>
          <w:sz w:val="23"/>
          <w:szCs w:val="23"/>
          <w:lang w:val="en-US" w:eastAsia="ru-RU"/>
        </w:rPr>
        <w:t xml:space="preserve"> </w:t>
      </w:r>
      <w:r w:rsidRPr="00EB0809">
        <w:rPr>
          <w:rFonts w:ascii="yandex-sans" w:eastAsia="Times New Roman" w:hAnsi="yandex-sans" w:cs="Times New Roman"/>
          <w:color w:val="000000"/>
          <w:sz w:val="23"/>
          <w:szCs w:val="23"/>
          <w:lang w:val="en-US" w:eastAsia="ru-RU"/>
        </w:rPr>
        <w:t>MA</w:t>
      </w:r>
      <w:r>
        <w:rPr>
          <w:rFonts w:ascii="yandex-sans" w:eastAsia="Times New Roman" w:hAnsi="yandex-sans" w:cs="Times New Roman"/>
          <w:color w:val="000000"/>
          <w:sz w:val="23"/>
          <w:szCs w:val="23"/>
          <w:lang w:val="en-US" w:eastAsia="ru-RU"/>
        </w:rPr>
        <w:t>,</w:t>
      </w:r>
      <w:r w:rsidRPr="00EB0809">
        <w:rPr>
          <w:rFonts w:ascii="yandex-sans" w:eastAsia="Times New Roman" w:hAnsi="yandex-sans" w:cs="Times New Roman"/>
          <w:color w:val="000000"/>
          <w:sz w:val="23"/>
          <w:szCs w:val="23"/>
          <w:lang w:val="en-US" w:eastAsia="ru-RU"/>
        </w:rPr>
        <w:t xml:space="preserve"> </w:t>
      </w:r>
      <w:r>
        <w:rPr>
          <w:rFonts w:ascii="yandex-sans" w:eastAsia="Times New Roman" w:hAnsi="yandex-sans" w:cs="Times New Roman"/>
          <w:color w:val="000000"/>
          <w:sz w:val="23"/>
          <w:szCs w:val="23"/>
          <w:lang w:val="en-US" w:eastAsia="ru-RU"/>
        </w:rPr>
        <w:t>T</w:t>
      </w:r>
      <w:r w:rsidRPr="00EB0809">
        <w:rPr>
          <w:rFonts w:ascii="yandex-sans" w:eastAsia="Times New Roman" w:hAnsi="yandex-sans" w:cs="Times New Roman"/>
          <w:color w:val="000000"/>
          <w:sz w:val="23"/>
          <w:szCs w:val="23"/>
          <w:lang w:val="en-US" w:eastAsia="ru-RU"/>
        </w:rPr>
        <w:t>he Place of topical corticosteroids in the treatment of allergic rhinitis/ Medical advice. 2018.  No. 8. P. 72-76.</w:t>
      </w:r>
    </w:p>
    <w:p w14:paraId="54289986" w14:textId="4CECF8DB" w:rsidR="00EE0345" w:rsidRDefault="00EE0345" w:rsidP="00EE0345">
      <w:pPr>
        <w:pStyle w:val="a3"/>
        <w:numPr>
          <w:ilvl w:val="0"/>
          <w:numId w:val="1"/>
        </w:numPr>
        <w:shd w:val="clear" w:color="auto" w:fill="FFFFFF"/>
        <w:rPr>
          <w:rFonts w:ascii="yandex-sans" w:eastAsia="Times New Roman" w:hAnsi="yandex-sans" w:cs="Times New Roman"/>
          <w:color w:val="000000"/>
          <w:sz w:val="23"/>
          <w:szCs w:val="23"/>
          <w:lang w:val="en-US" w:eastAsia="ru-RU"/>
        </w:rPr>
      </w:pPr>
      <w:proofErr w:type="spellStart"/>
      <w:r w:rsidRPr="007C7388">
        <w:rPr>
          <w:rFonts w:ascii="yandex-sans" w:eastAsia="Times New Roman" w:hAnsi="yandex-sans" w:cs="Times New Roman"/>
          <w:color w:val="000000"/>
          <w:sz w:val="23"/>
          <w:szCs w:val="23"/>
          <w:lang w:val="en-US" w:eastAsia="ru-RU"/>
        </w:rPr>
        <w:lastRenderedPageBreak/>
        <w:t>Budkova</w:t>
      </w:r>
      <w:r w:rsidR="000C4A78">
        <w:rPr>
          <w:rFonts w:ascii="yandex-sans" w:eastAsia="Times New Roman" w:hAnsi="yandex-sans" w:cs="Times New Roman"/>
          <w:color w:val="000000"/>
          <w:sz w:val="23"/>
          <w:szCs w:val="23"/>
          <w:lang w:val="en-US" w:eastAsia="ru-RU"/>
        </w:rPr>
        <w:t>i</w:t>
      </w:r>
      <w:r>
        <w:rPr>
          <w:rFonts w:ascii="yandex-sans" w:eastAsia="Times New Roman" w:hAnsi="yandex-sans" w:cs="Times New Roman"/>
          <w:color w:val="000000"/>
          <w:sz w:val="23"/>
          <w:szCs w:val="23"/>
          <w:lang w:val="en-US" w:eastAsia="ru-RU"/>
        </w:rPr>
        <w:t>a</w:t>
      </w:r>
      <w:proofErr w:type="spellEnd"/>
      <w:r w:rsidRPr="007C7388">
        <w:rPr>
          <w:rFonts w:ascii="yandex-sans" w:eastAsia="Times New Roman" w:hAnsi="yandex-sans" w:cs="Times New Roman"/>
          <w:color w:val="000000"/>
          <w:sz w:val="23"/>
          <w:szCs w:val="23"/>
          <w:lang w:val="en-US" w:eastAsia="ru-RU"/>
        </w:rPr>
        <w:t xml:space="preserve"> M. A., </w:t>
      </w:r>
      <w:proofErr w:type="spellStart"/>
      <w:r w:rsidRPr="007C7388">
        <w:rPr>
          <w:rFonts w:ascii="yandex-sans" w:eastAsia="Times New Roman" w:hAnsi="yandex-sans" w:cs="Times New Roman"/>
          <w:color w:val="000000"/>
          <w:sz w:val="23"/>
          <w:szCs w:val="23"/>
          <w:lang w:val="en-US" w:eastAsia="ru-RU"/>
        </w:rPr>
        <w:t>Artemieva</w:t>
      </w:r>
      <w:proofErr w:type="spellEnd"/>
      <w:r w:rsidRPr="007C7388">
        <w:rPr>
          <w:rFonts w:ascii="yandex-sans" w:eastAsia="Times New Roman" w:hAnsi="yandex-sans" w:cs="Times New Roman"/>
          <w:color w:val="000000"/>
          <w:sz w:val="23"/>
          <w:szCs w:val="23"/>
          <w:lang w:val="en-US" w:eastAsia="ru-RU"/>
        </w:rPr>
        <w:t xml:space="preserve"> E. S. Peculiarities of nasal breathing in patients with nasal obstruction // Russian otorhinolaryngology. - 2019.</w:t>
      </w:r>
    </w:p>
    <w:p w14:paraId="34969C9F" w14:textId="0F7726F6" w:rsidR="00EE0345" w:rsidRDefault="00EE0345" w:rsidP="00EE0345">
      <w:pPr>
        <w:pStyle w:val="a3"/>
        <w:numPr>
          <w:ilvl w:val="0"/>
          <w:numId w:val="1"/>
        </w:numPr>
        <w:shd w:val="clear" w:color="auto" w:fill="FFFFFF"/>
        <w:rPr>
          <w:rFonts w:ascii="yandex-sans" w:eastAsia="Times New Roman" w:hAnsi="yandex-sans" w:cs="Times New Roman"/>
          <w:color w:val="000000"/>
          <w:sz w:val="23"/>
          <w:szCs w:val="23"/>
          <w:lang w:val="en-US" w:eastAsia="ru-RU"/>
        </w:rPr>
      </w:pPr>
      <w:proofErr w:type="spellStart"/>
      <w:r w:rsidRPr="007C7388">
        <w:rPr>
          <w:rFonts w:ascii="yandex-sans" w:eastAsia="Times New Roman" w:hAnsi="yandex-sans" w:cs="Times New Roman"/>
          <w:color w:val="000000"/>
          <w:sz w:val="23"/>
          <w:szCs w:val="23"/>
          <w:lang w:val="en-US" w:eastAsia="ru-RU"/>
        </w:rPr>
        <w:t>Budkova</w:t>
      </w:r>
      <w:r w:rsidR="000C4A78">
        <w:rPr>
          <w:rFonts w:ascii="yandex-sans" w:eastAsia="Times New Roman" w:hAnsi="yandex-sans" w:cs="Times New Roman"/>
          <w:color w:val="000000"/>
          <w:sz w:val="23"/>
          <w:szCs w:val="23"/>
          <w:lang w:val="en-US" w:eastAsia="ru-RU"/>
        </w:rPr>
        <w:t>i</w:t>
      </w:r>
      <w:r>
        <w:rPr>
          <w:rFonts w:ascii="yandex-sans" w:eastAsia="Times New Roman" w:hAnsi="yandex-sans" w:cs="Times New Roman"/>
          <w:color w:val="000000"/>
          <w:sz w:val="23"/>
          <w:szCs w:val="23"/>
          <w:lang w:val="en-US" w:eastAsia="ru-RU"/>
        </w:rPr>
        <w:t>a</w:t>
      </w:r>
      <w:proofErr w:type="spellEnd"/>
      <w:r w:rsidRPr="007C7388">
        <w:rPr>
          <w:rFonts w:ascii="yandex-sans" w:eastAsia="Times New Roman" w:hAnsi="yandex-sans" w:cs="Times New Roman"/>
          <w:color w:val="000000"/>
          <w:sz w:val="23"/>
          <w:szCs w:val="23"/>
          <w:lang w:val="en-US" w:eastAsia="ru-RU"/>
        </w:rPr>
        <w:t xml:space="preserve"> MA, </w:t>
      </w:r>
      <w:proofErr w:type="spellStart"/>
      <w:r w:rsidRPr="007C7388">
        <w:rPr>
          <w:rFonts w:ascii="yandex-sans" w:eastAsia="Times New Roman" w:hAnsi="yandex-sans" w:cs="Times New Roman"/>
          <w:color w:val="000000"/>
          <w:sz w:val="23"/>
          <w:szCs w:val="23"/>
          <w:lang w:val="en-US" w:eastAsia="ru-RU"/>
        </w:rPr>
        <w:t>Rebrov</w:t>
      </w:r>
      <w:r>
        <w:rPr>
          <w:rFonts w:ascii="yandex-sans" w:eastAsia="Times New Roman" w:hAnsi="yandex-sans" w:cs="Times New Roman"/>
          <w:color w:val="000000"/>
          <w:sz w:val="23"/>
          <w:szCs w:val="23"/>
          <w:lang w:val="en-US" w:eastAsia="ru-RU"/>
        </w:rPr>
        <w:t>a</w:t>
      </w:r>
      <w:proofErr w:type="spellEnd"/>
      <w:r w:rsidRPr="007C7388">
        <w:rPr>
          <w:rFonts w:ascii="yandex-sans" w:eastAsia="Times New Roman" w:hAnsi="yandex-sans" w:cs="Times New Roman"/>
          <w:color w:val="000000"/>
          <w:sz w:val="23"/>
          <w:szCs w:val="23"/>
          <w:lang w:val="en-US" w:eastAsia="ru-RU"/>
        </w:rPr>
        <w:t xml:space="preserve"> AS, </w:t>
      </w:r>
      <w:proofErr w:type="spellStart"/>
      <w:r w:rsidRPr="007C7388">
        <w:rPr>
          <w:rFonts w:ascii="yandex-sans" w:eastAsia="Times New Roman" w:hAnsi="yandex-sans" w:cs="Times New Roman"/>
          <w:color w:val="000000"/>
          <w:sz w:val="23"/>
          <w:szCs w:val="23"/>
          <w:lang w:val="en-US" w:eastAsia="ru-RU"/>
        </w:rPr>
        <w:t>Artemieva</w:t>
      </w:r>
      <w:proofErr w:type="spellEnd"/>
      <w:r w:rsidRPr="007C7388">
        <w:rPr>
          <w:rFonts w:ascii="yandex-sans" w:eastAsia="Times New Roman" w:hAnsi="yandex-sans" w:cs="Times New Roman"/>
          <w:color w:val="000000"/>
          <w:sz w:val="23"/>
          <w:szCs w:val="23"/>
          <w:lang w:val="en-US" w:eastAsia="ru-RU"/>
        </w:rPr>
        <w:t xml:space="preserve"> ES. Clinical aspects of the comprehensive evaluation of disorders of nasal breathing/II all-Russian Congress of the National medical Association of </w:t>
      </w:r>
      <w:r>
        <w:rPr>
          <w:rFonts w:ascii="yandex-sans" w:eastAsia="Times New Roman" w:hAnsi="yandex-sans" w:cs="Times New Roman"/>
          <w:color w:val="000000"/>
          <w:sz w:val="23"/>
          <w:szCs w:val="23"/>
          <w:lang w:val="en-US" w:eastAsia="ru-RU"/>
        </w:rPr>
        <w:t xml:space="preserve">ENT. </w:t>
      </w:r>
      <w:r w:rsidRPr="007C7388">
        <w:rPr>
          <w:rFonts w:ascii="yandex-sans" w:eastAsia="Times New Roman" w:hAnsi="yandex-sans" w:cs="Times New Roman"/>
          <w:color w:val="000000"/>
          <w:sz w:val="23"/>
          <w:szCs w:val="23"/>
          <w:lang w:val="en-US" w:eastAsia="ru-RU"/>
        </w:rPr>
        <w:t xml:space="preserve">Russia </w:t>
      </w:r>
      <w:r>
        <w:rPr>
          <w:rFonts w:ascii="yandex-sans" w:eastAsia="Times New Roman" w:hAnsi="yandex-sans" w:cs="Times New Roman"/>
          <w:color w:val="000000"/>
          <w:sz w:val="23"/>
          <w:szCs w:val="23"/>
          <w:lang w:val="en-US" w:eastAsia="ru-RU"/>
        </w:rPr>
        <w:t>.</w:t>
      </w:r>
      <w:r w:rsidRPr="007C7388">
        <w:rPr>
          <w:rFonts w:ascii="yandex-sans" w:eastAsia="Times New Roman" w:hAnsi="yandex-sans" w:cs="Times New Roman"/>
          <w:color w:val="000000"/>
          <w:sz w:val="23"/>
          <w:szCs w:val="23"/>
          <w:lang w:val="en-US" w:eastAsia="ru-RU"/>
        </w:rPr>
        <w:t xml:space="preserve">21-23 November 2018, Sochi: </w:t>
      </w:r>
      <w:r>
        <w:rPr>
          <w:rFonts w:ascii="yandex-sans" w:eastAsia="Times New Roman" w:hAnsi="yandex-sans" w:cs="Times New Roman"/>
          <w:color w:val="000000"/>
          <w:sz w:val="23"/>
          <w:szCs w:val="23"/>
          <w:lang w:val="en-US" w:eastAsia="ru-RU"/>
        </w:rPr>
        <w:t>p.</w:t>
      </w:r>
      <w:r w:rsidRPr="007C7388">
        <w:rPr>
          <w:rFonts w:ascii="yandex-sans" w:eastAsia="Times New Roman" w:hAnsi="yandex-sans" w:cs="Times New Roman"/>
          <w:color w:val="000000"/>
          <w:sz w:val="23"/>
          <w:szCs w:val="23"/>
          <w:lang w:val="en-US" w:eastAsia="ru-RU"/>
        </w:rPr>
        <w:t>30-31.</w:t>
      </w:r>
    </w:p>
    <w:p w14:paraId="11034BAB" w14:textId="24A34190" w:rsidR="00EE0345" w:rsidRPr="007C7388" w:rsidRDefault="00EE0345" w:rsidP="00EE0345">
      <w:pPr>
        <w:pStyle w:val="a3"/>
        <w:numPr>
          <w:ilvl w:val="0"/>
          <w:numId w:val="1"/>
        </w:numPr>
        <w:rPr>
          <w:rFonts w:ascii="yandex-sans" w:eastAsia="Times New Roman" w:hAnsi="yandex-sans" w:cs="Times New Roman"/>
          <w:color w:val="000000"/>
          <w:sz w:val="23"/>
          <w:szCs w:val="23"/>
          <w:lang w:val="en-US" w:eastAsia="ru-RU"/>
        </w:rPr>
      </w:pPr>
      <w:proofErr w:type="spellStart"/>
      <w:r w:rsidRPr="007C7388">
        <w:rPr>
          <w:rFonts w:ascii="yandex-sans" w:eastAsia="Times New Roman" w:hAnsi="yandex-sans" w:cs="Times New Roman"/>
          <w:color w:val="000000"/>
          <w:sz w:val="23"/>
          <w:szCs w:val="23"/>
          <w:lang w:val="en-US" w:eastAsia="ru-RU"/>
        </w:rPr>
        <w:t>Ryazantsev</w:t>
      </w:r>
      <w:proofErr w:type="spellEnd"/>
      <w:r w:rsidRPr="007C7388">
        <w:rPr>
          <w:rFonts w:ascii="yandex-sans" w:eastAsia="Times New Roman" w:hAnsi="yandex-sans" w:cs="Times New Roman"/>
          <w:color w:val="000000"/>
          <w:sz w:val="23"/>
          <w:szCs w:val="23"/>
          <w:lang w:val="en-US" w:eastAsia="ru-RU"/>
        </w:rPr>
        <w:t xml:space="preserve"> SV, </w:t>
      </w:r>
      <w:proofErr w:type="spellStart"/>
      <w:r w:rsidRPr="007C7388">
        <w:rPr>
          <w:rFonts w:ascii="yandex-sans" w:eastAsia="Times New Roman" w:hAnsi="yandex-sans" w:cs="Times New Roman"/>
          <w:color w:val="000000"/>
          <w:sz w:val="23"/>
          <w:szCs w:val="23"/>
          <w:lang w:val="en-US" w:eastAsia="ru-RU"/>
        </w:rPr>
        <w:t>Budkova</w:t>
      </w:r>
      <w:r w:rsidR="000C4A78">
        <w:rPr>
          <w:rFonts w:ascii="yandex-sans" w:eastAsia="Times New Roman" w:hAnsi="yandex-sans" w:cs="Times New Roman"/>
          <w:color w:val="000000"/>
          <w:sz w:val="23"/>
          <w:szCs w:val="23"/>
          <w:lang w:val="en-US" w:eastAsia="ru-RU"/>
        </w:rPr>
        <w:t>i</w:t>
      </w:r>
      <w:r w:rsidRPr="007C7388">
        <w:rPr>
          <w:rFonts w:ascii="yandex-sans" w:eastAsia="Times New Roman" w:hAnsi="yandex-sans" w:cs="Times New Roman"/>
          <w:color w:val="000000"/>
          <w:sz w:val="23"/>
          <w:szCs w:val="23"/>
          <w:lang w:val="en-US" w:eastAsia="ru-RU"/>
        </w:rPr>
        <w:t>a</w:t>
      </w:r>
      <w:proofErr w:type="spellEnd"/>
      <w:r w:rsidRPr="007C7388">
        <w:rPr>
          <w:rFonts w:ascii="yandex-sans" w:eastAsia="Times New Roman" w:hAnsi="yandex-sans" w:cs="Times New Roman"/>
          <w:color w:val="000000"/>
          <w:sz w:val="23"/>
          <w:szCs w:val="23"/>
          <w:lang w:val="en-US" w:eastAsia="ru-RU"/>
        </w:rPr>
        <w:t xml:space="preserve"> M.A, Current view of the treatment of chronic rhinosinusitis with nasal polyps</w:t>
      </w:r>
      <w:r>
        <w:rPr>
          <w:rFonts w:ascii="yandex-sans" w:eastAsia="Times New Roman" w:hAnsi="yandex-sans" w:cs="Times New Roman"/>
          <w:color w:val="000000"/>
          <w:sz w:val="23"/>
          <w:szCs w:val="23"/>
          <w:lang w:val="en-US" w:eastAsia="ru-RU"/>
        </w:rPr>
        <w:t>//</w:t>
      </w:r>
      <w:r w:rsidRPr="000A02C4">
        <w:rPr>
          <w:lang w:val="en-US"/>
        </w:rPr>
        <w:t xml:space="preserve"> </w:t>
      </w:r>
      <w:r w:rsidRPr="000A02C4">
        <w:rPr>
          <w:rFonts w:ascii="yandex-sans" w:eastAsia="Times New Roman" w:hAnsi="yandex-sans" w:cs="Times New Roman"/>
          <w:color w:val="000000"/>
          <w:sz w:val="23"/>
          <w:szCs w:val="23"/>
          <w:lang w:val="en-US" w:eastAsia="ru-RU"/>
        </w:rPr>
        <w:t>Russian rhinology. - 2017. - Vol. 25. - № 1. - P. 54-59.</w:t>
      </w:r>
    </w:p>
    <w:p w14:paraId="467A92AC" w14:textId="77777777" w:rsidR="00EE0345" w:rsidRPr="00EB0809" w:rsidRDefault="00EE0345" w:rsidP="00EE0345">
      <w:pPr>
        <w:spacing w:line="256" w:lineRule="auto"/>
        <w:jc w:val="both"/>
        <w:rPr>
          <w:rFonts w:ascii="Arial"/>
          <w:b/>
          <w:color w:val="BF5A14"/>
          <w:sz w:val="20"/>
          <w:lang w:val="en-US"/>
        </w:rPr>
      </w:pPr>
      <w:r>
        <w:rPr>
          <w:rFonts w:ascii="Arial"/>
          <w:b/>
          <w:noProof/>
          <w:color w:val="BF5A14"/>
          <w:sz w:val="20"/>
          <w:lang w:val="en-US"/>
        </w:rPr>
        <w:drawing>
          <wp:inline distT="0" distB="0" distL="0" distR="0" wp14:anchorId="5CE3E0AD" wp14:editId="2D2F3C91">
            <wp:extent cx="908050" cy="1028700"/>
            <wp:effectExtent l="0" t="0" r="6350" b="0"/>
            <wp:docPr id="1" name="Рисунок 1" descr="Изображение выглядит как человек, стена, внутренний, женщина&#10;&#10;Описание создано автоматичес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udkovaya.jpg"/>
                    <pic:cNvPicPr/>
                  </pic:nvPicPr>
                  <pic:blipFill rotWithShape="1">
                    <a:blip r:embed="rId13" cstate="print">
                      <a:extLst>
                        <a:ext uri="{28A0092B-C50C-407E-A947-70E740481C1C}">
                          <a14:useLocalDpi xmlns:a14="http://schemas.microsoft.com/office/drawing/2010/main" val="0"/>
                        </a:ext>
                      </a:extLst>
                    </a:blip>
                    <a:srcRect l="29666" t="20282" r="22401" b="43481"/>
                    <a:stretch/>
                  </pic:blipFill>
                  <pic:spPr bwMode="auto">
                    <a:xfrm>
                      <a:off x="0" y="0"/>
                      <a:ext cx="916132" cy="1037856"/>
                    </a:xfrm>
                    <a:prstGeom prst="rect">
                      <a:avLst/>
                    </a:prstGeom>
                    <a:ln>
                      <a:noFill/>
                    </a:ln>
                    <a:extLst>
                      <a:ext uri="{53640926-AAD7-44D8-BBD7-CCE9431645EC}">
                        <a14:shadowObscured xmlns:a14="http://schemas.microsoft.com/office/drawing/2010/main"/>
                      </a:ext>
                    </a:extLst>
                  </pic:spPr>
                </pic:pic>
              </a:graphicData>
            </a:graphic>
          </wp:inline>
        </w:drawing>
      </w:r>
      <w:r w:rsidRPr="008F1BEE">
        <w:rPr>
          <w:rFonts w:ascii="Arial"/>
          <w:color w:val="BF5A14"/>
          <w:lang w:val="en-US"/>
        </w:rPr>
        <w:t xml:space="preserve"> Biography</w:t>
      </w:r>
    </w:p>
    <w:p w14:paraId="6759A91F" w14:textId="5D133CFC" w:rsidR="00EE0345" w:rsidRDefault="00EE0345" w:rsidP="00EE0345">
      <w:pPr>
        <w:rPr>
          <w:lang w:val="en-US"/>
        </w:rPr>
      </w:pPr>
      <w:proofErr w:type="spellStart"/>
      <w:r w:rsidRPr="008F1BEE">
        <w:rPr>
          <w:lang w:val="en-US"/>
        </w:rPr>
        <w:t>Budkova</w:t>
      </w:r>
      <w:r w:rsidR="000C4A78">
        <w:rPr>
          <w:lang w:val="en-US"/>
        </w:rPr>
        <w:t>i</w:t>
      </w:r>
      <w:r w:rsidRPr="008F1BEE">
        <w:rPr>
          <w:lang w:val="en-US"/>
        </w:rPr>
        <w:t>a</w:t>
      </w:r>
      <w:proofErr w:type="spellEnd"/>
      <w:r w:rsidRPr="008F1BEE">
        <w:rPr>
          <w:lang w:val="en-US"/>
        </w:rPr>
        <w:t xml:space="preserve"> Marina </w:t>
      </w:r>
      <w:proofErr w:type="spellStart"/>
      <w:r w:rsidRPr="008F1BEE">
        <w:rPr>
          <w:lang w:val="en-US"/>
        </w:rPr>
        <w:t>Aleksandrovna</w:t>
      </w:r>
      <w:proofErr w:type="spellEnd"/>
      <w:r w:rsidRPr="00750AF5">
        <w:rPr>
          <w:lang w:val="en-US"/>
        </w:rPr>
        <w:t xml:space="preserve"> is specialized in </w:t>
      </w:r>
      <w:r w:rsidRPr="000F42B8">
        <w:rPr>
          <w:lang w:val="en-US"/>
        </w:rPr>
        <w:t>otorhinolaryngolog</w:t>
      </w:r>
      <w:r>
        <w:rPr>
          <w:lang w:val="en-US"/>
        </w:rPr>
        <w:t>y</w:t>
      </w:r>
      <w:r w:rsidRPr="000F42B8">
        <w:rPr>
          <w:lang w:val="en-US"/>
        </w:rPr>
        <w:t>.</w:t>
      </w:r>
      <w:r>
        <w:rPr>
          <w:lang w:val="en-US"/>
        </w:rPr>
        <w:t xml:space="preserve"> She</w:t>
      </w:r>
      <w:r w:rsidRPr="000F42B8">
        <w:rPr>
          <w:lang w:val="en-US"/>
        </w:rPr>
        <w:t xml:space="preserve"> deals with the diagnosis, conservative and surgical treatment of patients with pathology of the upper respiratory tract</w:t>
      </w:r>
      <w:r>
        <w:rPr>
          <w:lang w:val="en-US"/>
        </w:rPr>
        <w:t>. S</w:t>
      </w:r>
      <w:r w:rsidRPr="00E75026">
        <w:rPr>
          <w:lang w:val="en-US"/>
        </w:rPr>
        <w:t>he is now working</w:t>
      </w:r>
      <w:r>
        <w:rPr>
          <w:lang w:val="en-US"/>
        </w:rPr>
        <w:t xml:space="preserve"> in </w:t>
      </w:r>
      <w:r w:rsidRPr="008F1BEE">
        <w:rPr>
          <w:lang w:val="en-US"/>
        </w:rPr>
        <w:t>the department of</w:t>
      </w:r>
      <w:r>
        <w:rPr>
          <w:lang w:val="en-US"/>
        </w:rPr>
        <w:t xml:space="preserve"> </w:t>
      </w:r>
      <w:r w:rsidRPr="008F1BEE">
        <w:rPr>
          <w:lang w:val="en-US"/>
        </w:rPr>
        <w:t>development and implementation of high-tech methods of treatment of the St. Petersburg</w:t>
      </w:r>
      <w:r>
        <w:rPr>
          <w:lang w:val="en-US"/>
        </w:rPr>
        <w:t xml:space="preserve"> </w:t>
      </w:r>
      <w:r w:rsidRPr="008F1BEE">
        <w:rPr>
          <w:lang w:val="en-US"/>
        </w:rPr>
        <w:t>Research Institute of Ear, Throat and Speech.</w:t>
      </w:r>
    </w:p>
    <w:p w14:paraId="75BA05E4" w14:textId="77777777" w:rsidR="0048580C" w:rsidRPr="00EE0345" w:rsidRDefault="001730E6">
      <w:pPr>
        <w:rPr>
          <w:lang w:val="en-US"/>
        </w:rPr>
      </w:pPr>
    </w:p>
    <w:sectPr w:rsidR="0048580C" w:rsidRPr="00EE034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8D1CA3" w14:textId="77777777" w:rsidR="001730E6" w:rsidRDefault="001730E6" w:rsidP="000C4A78">
      <w:pPr>
        <w:spacing w:after="0" w:line="240" w:lineRule="auto"/>
      </w:pPr>
      <w:r>
        <w:separator/>
      </w:r>
    </w:p>
  </w:endnote>
  <w:endnote w:type="continuationSeparator" w:id="0">
    <w:p w14:paraId="3CD9EEEA" w14:textId="77777777" w:rsidR="001730E6" w:rsidRDefault="001730E6" w:rsidP="000C4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C13244" w14:textId="77777777" w:rsidR="001730E6" w:rsidRDefault="001730E6" w:rsidP="000C4A78">
      <w:pPr>
        <w:spacing w:after="0" w:line="240" w:lineRule="auto"/>
      </w:pPr>
      <w:r>
        <w:separator/>
      </w:r>
    </w:p>
  </w:footnote>
  <w:footnote w:type="continuationSeparator" w:id="0">
    <w:p w14:paraId="5D6685EA" w14:textId="77777777" w:rsidR="001730E6" w:rsidRDefault="001730E6" w:rsidP="000C4A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482CBC"/>
    <w:multiLevelType w:val="hybridMultilevel"/>
    <w:tmpl w:val="B042537A"/>
    <w:lvl w:ilvl="0" w:tplc="51162480">
      <w:start w:val="1"/>
      <w:numFmt w:val="decimal"/>
      <w:lvlText w:val="%1."/>
      <w:lvlJc w:val="left"/>
      <w:pPr>
        <w:ind w:left="720" w:hanging="360"/>
      </w:pPr>
      <w:rPr>
        <w:rFonts w:ascii="Arial" w:eastAsiaTheme="minorHAnsi" w:hAnsiTheme="minorHAnsi" w:cstheme="minorBidi" w:hint="default"/>
        <w:b/>
        <w:color w:val="BF5A14"/>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345"/>
    <w:rsid w:val="000C4A78"/>
    <w:rsid w:val="001730E6"/>
    <w:rsid w:val="00AF1CAC"/>
    <w:rsid w:val="00AF21FA"/>
    <w:rsid w:val="00C61696"/>
    <w:rsid w:val="00EE03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0AA523"/>
  <w15:chartTrackingRefBased/>
  <w15:docId w15:val="{1D22C06C-BC31-4226-AC32-0AC5FCEE8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03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0345"/>
    <w:pPr>
      <w:ind w:left="720"/>
      <w:contextualSpacing/>
    </w:pPr>
  </w:style>
  <w:style w:type="character" w:styleId="a4">
    <w:name w:val="Hyperlink"/>
    <w:basedOn w:val="a0"/>
    <w:uiPriority w:val="99"/>
    <w:unhideWhenUsed/>
    <w:rsid w:val="00EE0345"/>
    <w:rPr>
      <w:color w:val="0563C1" w:themeColor="hyperlink"/>
      <w:u w:val="single"/>
    </w:rPr>
  </w:style>
  <w:style w:type="paragraph" w:styleId="a5">
    <w:name w:val="header"/>
    <w:basedOn w:val="a"/>
    <w:link w:val="a6"/>
    <w:uiPriority w:val="99"/>
    <w:unhideWhenUsed/>
    <w:rsid w:val="000C4A7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4A78"/>
  </w:style>
  <w:style w:type="paragraph" w:styleId="a7">
    <w:name w:val="footer"/>
    <w:basedOn w:val="a"/>
    <w:link w:val="a8"/>
    <w:uiPriority w:val="99"/>
    <w:unhideWhenUsed/>
    <w:rsid w:val="000C4A7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4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entru.org/files/j_rus_LOR_1_2018_uv.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3292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Будковой</dc:creator>
  <cp:keywords/>
  <dc:description/>
  <cp:lastModifiedBy>Алексей Будковой</cp:lastModifiedBy>
  <cp:revision>3</cp:revision>
  <dcterms:created xsi:type="dcterms:W3CDTF">2019-02-14T19:43:00Z</dcterms:created>
  <dcterms:modified xsi:type="dcterms:W3CDTF">2019-02-14T20:47:00Z</dcterms:modified>
</cp:coreProperties>
</file>