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FF" w:rsidRDefault="002B20FF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Neurootologist’s</w:t>
      </w:r>
      <w:proofErr w:type="spellEnd"/>
      <w:r>
        <w:rPr>
          <w:rFonts w:ascii="Times New Roman" w:hAnsi="Times New Roman"/>
        </w:rPr>
        <w:t xml:space="preserve"> role for acoustic </w:t>
      </w:r>
      <w:proofErr w:type="spellStart"/>
      <w:r>
        <w:rPr>
          <w:rFonts w:ascii="Times New Roman" w:hAnsi="Times New Roman"/>
        </w:rPr>
        <w:t>neuroma</w:t>
      </w:r>
      <w:proofErr w:type="spellEnd"/>
      <w:r>
        <w:rPr>
          <w:rFonts w:ascii="Times New Roman" w:hAnsi="Times New Roman"/>
        </w:rPr>
        <w:t xml:space="preserve"> and management of facial nerve function</w:t>
      </w:r>
    </w:p>
    <w:p w:rsidR="002B20FF" w:rsidRDefault="002B20F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Kazuo Ishikawa.</w:t>
      </w:r>
    </w:p>
    <w:p w:rsidR="002B20FF" w:rsidRDefault="002B20FF" w:rsidP="002B20F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Japanese Red Cross Akita Hospital, Dizziness center</w:t>
      </w:r>
    </w:p>
    <w:p w:rsidR="002B20FF" w:rsidRDefault="002B20FF" w:rsidP="002B20F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A73ED3" w:rsidRPr="002B20FF" w:rsidRDefault="00DB6A16">
      <w:proofErr w:type="spellStart"/>
      <w:r w:rsidRPr="002B20FF">
        <w:t>Neuro-otologist’s</w:t>
      </w:r>
      <w:proofErr w:type="spellEnd"/>
      <w:r w:rsidRPr="002B20FF">
        <w:t xml:space="preserve"> role for acoustic neuroma is to make an early diagnosis, </w:t>
      </w:r>
      <w:r w:rsidR="00556F9F" w:rsidRPr="002B20FF">
        <w:t>functional</w:t>
      </w:r>
      <w:r w:rsidRPr="002B20FF">
        <w:t xml:space="preserve"> preservation and obtain the best outcome when unfortunate</w:t>
      </w:r>
      <w:r w:rsidR="00F442CF" w:rsidRPr="002B20FF">
        <w:t xml:space="preserve"> facial nerve damage is caused by the surgery</w:t>
      </w:r>
      <w:r w:rsidRPr="002B20FF">
        <w:t xml:space="preserve">.  </w:t>
      </w:r>
      <w:r w:rsidR="00F442CF" w:rsidRPr="002B20FF">
        <w:t>Too much dependence to MRI for the diagnosis has a problem from the standpoint of cost performance. Suspected cases shou</w:t>
      </w:r>
      <w:r w:rsidR="004273F4" w:rsidRPr="002B20FF">
        <w:t>ld carefully be selected for the final image stu</w:t>
      </w:r>
      <w:r w:rsidR="00C957D3" w:rsidRPr="002B20FF">
        <w:t>dy based upon results of</w:t>
      </w:r>
      <w:r w:rsidR="004273F4" w:rsidRPr="002B20FF">
        <w:t xml:space="preserve"> </w:t>
      </w:r>
      <w:r w:rsidR="00556F9F" w:rsidRPr="002B20FF">
        <w:t>pertinent</w:t>
      </w:r>
      <w:r w:rsidR="004273F4" w:rsidRPr="002B20FF">
        <w:t xml:space="preserve"> </w:t>
      </w:r>
      <w:proofErr w:type="spellStart"/>
      <w:r w:rsidR="00C957D3" w:rsidRPr="002B20FF">
        <w:t>cochleo</w:t>
      </w:r>
      <w:proofErr w:type="spellEnd"/>
      <w:r w:rsidR="00C957D3" w:rsidRPr="002B20FF">
        <w:t>-vestibular</w:t>
      </w:r>
      <w:r w:rsidR="004273F4" w:rsidRPr="002B20FF">
        <w:t xml:space="preserve"> examinations. Recent development of VEMP test</w:t>
      </w:r>
      <w:r w:rsidR="00C957D3" w:rsidRPr="002B20FF">
        <w:t>s</w:t>
      </w:r>
      <w:r w:rsidR="004273F4" w:rsidRPr="002B20FF">
        <w:t xml:space="preserve"> to examine both superior and inferior vestibular nerve system is quite encouraging to make the early diagnosis. Detection rate is higher </w:t>
      </w:r>
      <w:r w:rsidR="00A73ED3" w:rsidRPr="002B20FF">
        <w:t>than that of ABR in cases with ear tumor</w:t>
      </w:r>
      <w:r w:rsidR="00C957D3" w:rsidRPr="002B20FF">
        <w:t>s</w:t>
      </w:r>
      <w:r w:rsidR="00A73ED3" w:rsidRPr="002B20FF">
        <w:t>. The detail of this study will be shown.</w:t>
      </w:r>
    </w:p>
    <w:p w:rsidR="003D5664" w:rsidRPr="002B20FF" w:rsidRDefault="00A73ED3">
      <w:r w:rsidRPr="002B20FF">
        <w:t xml:space="preserve">  </w:t>
      </w:r>
      <w:r w:rsidR="00556F9F" w:rsidRPr="002B20FF">
        <w:t>As for the treatment policy</w:t>
      </w:r>
      <w:r w:rsidRPr="002B20FF">
        <w:t xml:space="preserve">, there </w:t>
      </w:r>
      <w:r w:rsidR="00556F9F" w:rsidRPr="002B20FF">
        <w:t>are</w:t>
      </w:r>
      <w:r w:rsidRPr="002B20FF">
        <w:t xml:space="preserve"> three options: wait </w:t>
      </w:r>
      <w:r w:rsidR="00C957D3" w:rsidRPr="002B20FF">
        <w:t>&amp;</w:t>
      </w:r>
      <w:r w:rsidRPr="002B20FF">
        <w:t xml:space="preserve"> scan, radiation, and surgery.  Based upon more than </w:t>
      </w:r>
      <w:r w:rsidR="00C957D3" w:rsidRPr="002B20FF">
        <w:t xml:space="preserve">a </w:t>
      </w:r>
      <w:r w:rsidRPr="002B20FF">
        <w:t xml:space="preserve">hundred cases along with pertinent paper review, </w:t>
      </w:r>
      <w:r w:rsidR="00FF7955" w:rsidRPr="002B20FF">
        <w:t xml:space="preserve">my conclusive policy as an neurotologist for acoustic neuroma is the following: when the tumor is small with no significant symptom, wait </w:t>
      </w:r>
      <w:r w:rsidR="00AA6A60" w:rsidRPr="002B20FF">
        <w:t xml:space="preserve">&amp; </w:t>
      </w:r>
      <w:r w:rsidR="00FF7955" w:rsidRPr="002B20FF">
        <w:t xml:space="preserve">scan should be taken. It could be possible to wait until the size of 1.5 cm. </w:t>
      </w:r>
      <w:r w:rsidR="006453FF" w:rsidRPr="002B20FF">
        <w:t>When the growing tendency is clear</w:t>
      </w:r>
      <w:r w:rsidR="00AA6A60" w:rsidRPr="002B20FF">
        <w:t>, surgery or radiation should be considered before the size of the tumor becomes 1.5 cm</w:t>
      </w:r>
      <w:r w:rsidR="007146FD">
        <w:t>, since</w:t>
      </w:r>
      <w:r w:rsidR="006453FF" w:rsidRPr="002B20FF">
        <w:t xml:space="preserve"> </w:t>
      </w:r>
      <w:r w:rsidR="007146FD">
        <w:t>it</w:t>
      </w:r>
      <w:r w:rsidR="00C957D3" w:rsidRPr="002B20FF">
        <w:t xml:space="preserve"> has been known that the tumor less than 1.5 cm </w:t>
      </w:r>
      <w:r w:rsidR="007146FD">
        <w:t>could provide</w:t>
      </w:r>
      <w:r w:rsidR="00C957D3" w:rsidRPr="002B20FF">
        <w:t xml:space="preserve"> the best functional preservation by surgery. </w:t>
      </w:r>
      <w:r w:rsidR="00AA6A60" w:rsidRPr="002B20FF">
        <w:t xml:space="preserve">Larger tumors could be the cases </w:t>
      </w:r>
      <w:r w:rsidR="007146FD">
        <w:t>entrusted to</w:t>
      </w:r>
      <w:r w:rsidR="00AA6A60" w:rsidRPr="002B20FF">
        <w:t xml:space="preserve"> a neurosurgeon. </w:t>
      </w:r>
      <w:r w:rsidR="00C957D3" w:rsidRPr="002B20FF">
        <w:t>M</w:t>
      </w:r>
      <w:r w:rsidR="006453FF" w:rsidRPr="002B20FF">
        <w:t>y experiences of 63 cas</w:t>
      </w:r>
      <w:r w:rsidR="00C957D3" w:rsidRPr="002B20FF">
        <w:t>es of MCF surgery will be shown.</w:t>
      </w:r>
    </w:p>
    <w:p w:rsidR="006453FF" w:rsidRPr="002B20FF" w:rsidRDefault="003D5664">
      <w:r w:rsidRPr="002B20FF">
        <w:t xml:space="preserve">  </w:t>
      </w:r>
      <w:r w:rsidR="00AA6A60" w:rsidRPr="002B20FF">
        <w:t>Another</w:t>
      </w:r>
      <w:r w:rsidRPr="002B20FF">
        <w:t xml:space="preserve"> important responsibility for us is to take care the cases with facial nerve palsy caused by the surgery.  </w:t>
      </w:r>
      <w:r w:rsidR="00C957D3" w:rsidRPr="002B20FF">
        <w:t>When</w:t>
      </w:r>
      <w:r w:rsidRPr="002B20FF">
        <w:t xml:space="preserve"> it is </w:t>
      </w:r>
      <w:r w:rsidR="007146FD">
        <w:t xml:space="preserve">unfortunately </w:t>
      </w:r>
      <w:r w:rsidRPr="002B20FF">
        <w:t xml:space="preserve">severed, </w:t>
      </w:r>
      <w:r w:rsidR="00A727CC" w:rsidRPr="002B20FF">
        <w:t>peripheral</w:t>
      </w:r>
      <w:r w:rsidR="00C957D3" w:rsidRPr="002B20FF">
        <w:t xml:space="preserve"> portion of the </w:t>
      </w:r>
      <w:r w:rsidR="003F5FD5" w:rsidRPr="002B20FF">
        <w:t xml:space="preserve">facial </w:t>
      </w:r>
      <w:r w:rsidR="00C957D3" w:rsidRPr="002B20FF">
        <w:t>nerve</w:t>
      </w:r>
      <w:r w:rsidRPr="002B20FF">
        <w:t xml:space="preserve"> from pyramidal portion </w:t>
      </w:r>
      <w:r w:rsidR="00C957D3" w:rsidRPr="002B20FF">
        <w:t>is</w:t>
      </w:r>
      <w:r w:rsidR="00A727CC" w:rsidRPr="002B20FF">
        <w:t xml:space="preserve"> elevated carefully</w:t>
      </w:r>
      <w:r w:rsidRPr="002B20FF">
        <w:t xml:space="preserve"> to make end-side anastomosis to </w:t>
      </w:r>
      <w:r w:rsidR="00A727CC" w:rsidRPr="002B20FF">
        <w:t xml:space="preserve">the </w:t>
      </w:r>
      <w:r w:rsidRPr="002B20FF">
        <w:t xml:space="preserve">hypoglossal nerve. </w:t>
      </w:r>
      <w:r w:rsidR="003F5FD5" w:rsidRPr="002B20FF">
        <w:t xml:space="preserve">When this </w:t>
      </w:r>
      <w:r w:rsidR="00E31810" w:rsidRPr="002B20FF">
        <w:t>surgery is properly performed</w:t>
      </w:r>
      <w:r w:rsidR="003F5FD5" w:rsidRPr="002B20FF">
        <w:t>, HB-II</w:t>
      </w:r>
      <w:r w:rsidR="00A727CC" w:rsidRPr="002B20FF">
        <w:t xml:space="preserve"> </w:t>
      </w:r>
      <w:r w:rsidR="003F5FD5" w:rsidRPr="002B20FF">
        <w:t xml:space="preserve">recovery </w:t>
      </w:r>
      <w:r w:rsidR="002B20FF" w:rsidRPr="002B20FF">
        <w:t>can</w:t>
      </w:r>
      <w:r w:rsidR="003F5FD5" w:rsidRPr="002B20FF">
        <w:t xml:space="preserve"> be obtained. </w:t>
      </w:r>
      <w:r w:rsidR="00E31810" w:rsidRPr="002B20FF">
        <w:t>This technique applied in cases with facial nerve tumor</w:t>
      </w:r>
      <w:r w:rsidR="00A727CC" w:rsidRPr="002B20FF">
        <w:t xml:space="preserve"> </w:t>
      </w:r>
      <w:r w:rsidR="00983DFC" w:rsidRPr="002B20FF">
        <w:t>will also be</w:t>
      </w:r>
      <w:r w:rsidR="00A727CC" w:rsidRPr="002B20FF">
        <w:t xml:space="preserve"> shown.</w:t>
      </w:r>
      <w:r w:rsidR="00E31810" w:rsidRPr="002B20FF">
        <w:t xml:space="preserve"> </w:t>
      </w:r>
      <w:r w:rsidR="003F5FD5" w:rsidRPr="002B20FF">
        <w:t>When anatomical continuity of the nerve is surely preserved and functional recovery is poor, side</w:t>
      </w:r>
      <w:r w:rsidR="00A727CC" w:rsidRPr="002B20FF">
        <w:t>-</w:t>
      </w:r>
      <w:r w:rsidR="003F5FD5" w:rsidRPr="002B20FF">
        <w:t xml:space="preserve">side </w:t>
      </w:r>
      <w:r w:rsidR="00983DFC" w:rsidRPr="002B20FF">
        <w:t>anastomosis</w:t>
      </w:r>
      <w:r w:rsidR="003F5FD5" w:rsidRPr="002B20FF">
        <w:t xml:space="preserve"> </w:t>
      </w:r>
      <w:r w:rsidR="00983DFC" w:rsidRPr="002B20FF">
        <w:t>by</w:t>
      </w:r>
      <w:r w:rsidR="003F5FD5" w:rsidRPr="002B20FF">
        <w:t xml:space="preserve"> greater auricular nerve in</w:t>
      </w:r>
      <w:r w:rsidR="00983DFC" w:rsidRPr="002B20FF">
        <w:t>-</w:t>
      </w:r>
      <w:r w:rsidR="003F5FD5" w:rsidRPr="002B20FF">
        <w:t xml:space="preserve">between main trunk of the facial nerve and hypoglossal nerve can also be </w:t>
      </w:r>
      <w:r w:rsidR="002B20FF" w:rsidRPr="002B20FF">
        <w:t>effective.</w:t>
      </w:r>
      <w:r w:rsidR="003F5FD5" w:rsidRPr="002B20FF">
        <w:t xml:space="preserve"> </w:t>
      </w:r>
    </w:p>
    <w:p w:rsidR="00D04308" w:rsidRPr="0037306B" w:rsidRDefault="002B20FF">
      <w:r w:rsidRPr="0037306B">
        <w:t>B</w:t>
      </w:r>
      <w:r w:rsidR="003B49A1" w:rsidRPr="0037306B">
        <w:t>i</w:t>
      </w:r>
      <w:r w:rsidRPr="0037306B">
        <w:t>ography</w:t>
      </w:r>
      <w:r w:rsidR="0037306B" w:rsidRPr="0037306B">
        <w:t>:</w:t>
      </w:r>
    </w:p>
    <w:p w:rsidR="00D04308" w:rsidRPr="0037306B" w:rsidRDefault="00D04308">
      <w:r w:rsidRPr="0037306B">
        <w:t xml:space="preserve">1976: Graduated from Akita University, School of Medicine. </w:t>
      </w:r>
    </w:p>
    <w:p w:rsidR="00D04308" w:rsidRPr="0037306B" w:rsidRDefault="00D04308">
      <w:r w:rsidRPr="0037306B">
        <w:t>1998~2016: Professor &amp; Chairman, Dept of ORL &amp; H.N. Surgery.</w:t>
      </w:r>
    </w:p>
    <w:p w:rsidR="00D04308" w:rsidRPr="0037306B" w:rsidRDefault="00D04308">
      <w:r w:rsidRPr="0037306B">
        <w:t xml:space="preserve">2016~ Professor Emeritus of Akita University, </w:t>
      </w:r>
    </w:p>
    <w:p w:rsidR="00321FA1" w:rsidRPr="0037306B" w:rsidRDefault="00D04308">
      <w:r w:rsidRPr="0037306B">
        <w:t xml:space="preserve">      Dizziness Center at Akita Red Cross Hospital</w:t>
      </w:r>
    </w:p>
    <w:p w:rsidR="00D04308" w:rsidRPr="0037306B" w:rsidRDefault="00321FA1">
      <w:r w:rsidRPr="0037306B">
        <w:t>Qualifications:</w:t>
      </w:r>
    </w:p>
    <w:p w:rsidR="00321FA1" w:rsidRPr="0037306B" w:rsidRDefault="00F676A6">
      <w:r w:rsidRPr="0037306B">
        <w:t>Senior Member of CORLAS, ARO, Consultant of Japan Society for Equilibrium Research,</w:t>
      </w:r>
      <w:r w:rsidR="00321FA1" w:rsidRPr="0037306B">
        <w:t xml:space="preserve"> (</w:t>
      </w:r>
      <w:r w:rsidRPr="0037306B">
        <w:t>2009~2013: Vice President of ISPGR</w:t>
      </w:r>
      <w:r w:rsidR="00321FA1" w:rsidRPr="0037306B">
        <w:t>)</w:t>
      </w:r>
    </w:p>
    <w:p w:rsidR="00F676A6" w:rsidRPr="0037306B" w:rsidRDefault="00321FA1">
      <w:r w:rsidRPr="0037306B">
        <w:t>Papers:</w:t>
      </w:r>
    </w:p>
    <w:p w:rsidR="002B20FF" w:rsidRPr="0037306B" w:rsidRDefault="00321FA1">
      <w:r w:rsidRPr="0037306B">
        <w:t>M</w:t>
      </w:r>
      <w:r w:rsidR="00F676A6" w:rsidRPr="0037306B">
        <w:t xml:space="preserve">ore than 150 papers of international journals on equilibrium, head and neck tumors, skull base surgery including acoustic </w:t>
      </w:r>
      <w:proofErr w:type="spellStart"/>
      <w:r w:rsidR="00F676A6" w:rsidRPr="0037306B">
        <w:t>neuroma</w:t>
      </w:r>
      <w:proofErr w:type="spellEnd"/>
      <w:r w:rsidR="00F676A6" w:rsidRPr="0037306B">
        <w:t>, facial nerve reconstruction</w:t>
      </w:r>
      <w:r w:rsidRPr="0037306B">
        <w:t xml:space="preserve">, and so on. </w:t>
      </w:r>
    </w:p>
    <w:p w:rsidR="006453FF" w:rsidRPr="00556F9F" w:rsidRDefault="006453FF">
      <w:pPr>
        <w:rPr>
          <w:color w:val="0000FF"/>
        </w:rPr>
      </w:pPr>
    </w:p>
    <w:p w:rsidR="00DB6A16" w:rsidRPr="00DB6A16" w:rsidRDefault="00D04308">
      <w:r>
        <w:rPr>
          <w:noProof/>
        </w:rPr>
        <w:drawing>
          <wp:inline distT="0" distB="0" distL="0" distR="0">
            <wp:extent cx="1942921" cy="2136588"/>
            <wp:effectExtent l="25400" t="0" r="0" b="0"/>
            <wp:docPr id="1" name="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42921" cy="213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6A16" w:rsidRPr="00DB6A16" w:rsidSect="00DB6A1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doNotAutofitConstrainedTables/>
    <w:splitPgBreakAndParaMark/>
    <w:doNotVertAlignCellWithSp/>
    <w:doNotBreakConstrainedForcedTable/>
    <w:useAnsiKerningPairs/>
    <w:cachedColBalance/>
  </w:compat>
  <w:rsids>
    <w:rsidRoot w:val="00DB6A16"/>
    <w:rsid w:val="00116872"/>
    <w:rsid w:val="00210B27"/>
    <w:rsid w:val="002B20FF"/>
    <w:rsid w:val="00321FA1"/>
    <w:rsid w:val="0037306B"/>
    <w:rsid w:val="003B49A1"/>
    <w:rsid w:val="003D5664"/>
    <w:rsid w:val="003F5FD5"/>
    <w:rsid w:val="004273F4"/>
    <w:rsid w:val="004C2219"/>
    <w:rsid w:val="00556F9F"/>
    <w:rsid w:val="006453FF"/>
    <w:rsid w:val="00661671"/>
    <w:rsid w:val="007146FD"/>
    <w:rsid w:val="00826B10"/>
    <w:rsid w:val="00983DFC"/>
    <w:rsid w:val="00A03F1C"/>
    <w:rsid w:val="00A727CC"/>
    <w:rsid w:val="00A73ED3"/>
    <w:rsid w:val="00AA6A60"/>
    <w:rsid w:val="00C77053"/>
    <w:rsid w:val="00C957D3"/>
    <w:rsid w:val="00D04308"/>
    <w:rsid w:val="00DB6A16"/>
    <w:rsid w:val="00E31810"/>
    <w:rsid w:val="00F442CF"/>
    <w:rsid w:val="00F676A6"/>
    <w:rsid w:val="00FF7955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7D"/>
    <w:pPr>
      <w:widowControl w:val="0"/>
      <w:jc w:val="both"/>
    </w:pPr>
  </w:style>
  <w:style w:type="character" w:default="1" w:styleId="a0">
    <w:name w:val="Default Paragraph Font"/>
    <w:semiHidden/>
    <w:unhideWhenUsed/>
  </w:style>
  <w:style w:type="table" w:default="1" w:styleId="a1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412</Words>
  <Characters>2350</Characters>
  <Application>Microsoft Macintosh Word</Application>
  <DocSecurity>0</DocSecurity>
  <Lines>19</Lines>
  <Paragraphs>4</Paragraphs>
  <ScaleCrop>false</ScaleCrop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一麦</dc:creator>
  <cp:keywords/>
  <cp:lastModifiedBy>吉田 一麦</cp:lastModifiedBy>
  <cp:revision>7</cp:revision>
  <dcterms:created xsi:type="dcterms:W3CDTF">2017-08-25T03:09:00Z</dcterms:created>
  <dcterms:modified xsi:type="dcterms:W3CDTF">2017-08-28T06:17:00Z</dcterms:modified>
</cp:coreProperties>
</file>