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C8C6B9" w14:textId="77777777" w:rsidR="00136787" w:rsidRPr="00136787" w:rsidRDefault="00136787" w:rsidP="00136787">
      <w:pPr>
        <w:widowControl w:val="0"/>
        <w:jc w:val="center"/>
        <w:rPr>
          <w:rFonts w:asciiTheme="minorHAnsi" w:eastAsia="Calibri" w:hAnsiTheme="minorHAnsi" w:cs="Calibri"/>
          <w:b/>
        </w:rPr>
      </w:pPr>
      <w:r w:rsidRPr="00136787">
        <w:rPr>
          <w:rFonts w:asciiTheme="minorHAnsi" w:eastAsia="Calibri" w:hAnsiTheme="minorHAnsi" w:cs="Calibri"/>
          <w:b/>
        </w:rPr>
        <w:t>“The Role of Stem Cell Transplantation in the Glycemic Control of Patients Diagnosed with Type 2 Diabetes Mellitus: A Meta-Analysis”</w:t>
      </w:r>
    </w:p>
    <w:p w14:paraId="797C8923" w14:textId="77777777" w:rsidR="00136787" w:rsidRDefault="00136787" w:rsidP="00136787">
      <w:pPr>
        <w:widowControl w:val="0"/>
        <w:jc w:val="both"/>
        <w:rPr>
          <w:rFonts w:asciiTheme="minorHAnsi" w:eastAsia="Calibri" w:hAnsiTheme="minorHAnsi" w:cs="Calibri"/>
        </w:rPr>
      </w:pPr>
    </w:p>
    <w:p w14:paraId="39A5ED11" w14:textId="77777777" w:rsidR="00136787" w:rsidRPr="00136787" w:rsidRDefault="00136787" w:rsidP="00136787">
      <w:pPr>
        <w:widowControl w:val="0"/>
        <w:jc w:val="both"/>
        <w:rPr>
          <w:rFonts w:asciiTheme="minorHAnsi" w:eastAsia="Calibri" w:hAnsiTheme="minorHAnsi" w:cs="Calibri"/>
        </w:rPr>
      </w:pPr>
    </w:p>
    <w:p w14:paraId="2D8467A3" w14:textId="77777777" w:rsidR="00136787" w:rsidRPr="00136787" w:rsidRDefault="00136787" w:rsidP="00136787">
      <w:pPr>
        <w:jc w:val="both"/>
        <w:rPr>
          <w:rFonts w:asciiTheme="minorHAnsi" w:eastAsia="Calibri" w:hAnsiTheme="minorHAnsi" w:cs="Calibri"/>
          <w:b/>
        </w:rPr>
      </w:pPr>
      <w:r w:rsidRPr="00136787">
        <w:rPr>
          <w:rFonts w:asciiTheme="minorHAnsi" w:eastAsia="Calibri" w:hAnsiTheme="minorHAnsi" w:cs="Calibri"/>
          <w:b/>
        </w:rPr>
        <w:t>ABSTRACT</w:t>
      </w:r>
    </w:p>
    <w:p w14:paraId="4B88B679" w14:textId="77777777" w:rsidR="00136787" w:rsidRDefault="00136787" w:rsidP="00136787">
      <w:pPr>
        <w:jc w:val="both"/>
        <w:rPr>
          <w:rFonts w:asciiTheme="minorHAnsi" w:eastAsia="Calibri" w:hAnsiTheme="minorHAnsi" w:cs="Calibri"/>
          <w:b/>
        </w:rPr>
      </w:pPr>
    </w:p>
    <w:p w14:paraId="56CD2D20" w14:textId="77777777" w:rsidR="00136787" w:rsidRPr="00136787" w:rsidRDefault="00136787" w:rsidP="00136787">
      <w:pPr>
        <w:jc w:val="both"/>
        <w:rPr>
          <w:rFonts w:asciiTheme="minorHAnsi" w:eastAsia="Calibri" w:hAnsiTheme="minorHAnsi" w:cs="Calibri"/>
          <w:b/>
        </w:rPr>
      </w:pPr>
      <w:bookmarkStart w:id="0" w:name="_GoBack"/>
      <w:bookmarkEnd w:id="0"/>
    </w:p>
    <w:p w14:paraId="1849176B" w14:textId="77777777" w:rsidR="00136787" w:rsidRPr="00136787" w:rsidRDefault="00136787" w:rsidP="00136787">
      <w:pPr>
        <w:jc w:val="both"/>
        <w:rPr>
          <w:rFonts w:asciiTheme="minorHAnsi" w:eastAsia="Calibri" w:hAnsiTheme="minorHAnsi" w:cs="Calibri"/>
        </w:rPr>
      </w:pPr>
      <w:r w:rsidRPr="00136787">
        <w:rPr>
          <w:rFonts w:asciiTheme="minorHAnsi" w:eastAsia="Calibri" w:hAnsiTheme="minorHAnsi" w:cs="Calibri"/>
          <w:b/>
        </w:rPr>
        <w:t>Background</w:t>
      </w:r>
      <w:r w:rsidRPr="00136787">
        <w:rPr>
          <w:rFonts w:asciiTheme="minorHAnsi" w:eastAsia="Calibri" w:hAnsiTheme="minorHAnsi" w:cs="Calibri"/>
        </w:rPr>
        <w:t xml:space="preserve">  </w:t>
      </w:r>
    </w:p>
    <w:p w14:paraId="471421D6" w14:textId="77777777" w:rsidR="00136787" w:rsidRPr="00136787" w:rsidRDefault="00136787" w:rsidP="00136787">
      <w:pPr>
        <w:jc w:val="both"/>
        <w:rPr>
          <w:rFonts w:asciiTheme="minorHAnsi" w:eastAsia="Calibri" w:hAnsiTheme="minorHAnsi" w:cs="Calibri"/>
        </w:rPr>
      </w:pPr>
      <w:r w:rsidRPr="00136787">
        <w:rPr>
          <w:rFonts w:asciiTheme="minorHAnsi" w:eastAsia="Calibri" w:hAnsiTheme="minorHAnsi" w:cs="Calibri"/>
        </w:rPr>
        <w:t xml:space="preserve">Diabetes is a modern epidemic that holds a significant global health impact. Recently, the role of stem cell transplant in the treatment of diabetes mellitus has been a topic of great interest. Several studies have suggested that stem cells can be differentiated, both in vitro and in vivo, into beta cells which regenerate the pancreas. </w:t>
      </w:r>
    </w:p>
    <w:p w14:paraId="6A62F0E5" w14:textId="77777777" w:rsidR="00136787" w:rsidRPr="00136787" w:rsidRDefault="00136787" w:rsidP="00136787">
      <w:pPr>
        <w:jc w:val="both"/>
        <w:rPr>
          <w:rFonts w:asciiTheme="minorHAnsi" w:eastAsia="Calibri" w:hAnsiTheme="minorHAnsi" w:cs="Calibri"/>
        </w:rPr>
      </w:pPr>
    </w:p>
    <w:p w14:paraId="70C07F71" w14:textId="77777777" w:rsidR="00136787" w:rsidRPr="00136787" w:rsidRDefault="00136787" w:rsidP="00136787">
      <w:pPr>
        <w:jc w:val="both"/>
        <w:rPr>
          <w:rFonts w:asciiTheme="minorHAnsi" w:eastAsia="Calibri" w:hAnsiTheme="minorHAnsi" w:cs="Calibri"/>
        </w:rPr>
      </w:pPr>
      <w:r w:rsidRPr="00136787">
        <w:rPr>
          <w:rFonts w:asciiTheme="minorHAnsi" w:eastAsia="Calibri" w:hAnsiTheme="minorHAnsi" w:cs="Calibri"/>
          <w:b/>
        </w:rPr>
        <w:t>Objective</w:t>
      </w:r>
      <w:r w:rsidRPr="00136787">
        <w:rPr>
          <w:rFonts w:asciiTheme="minorHAnsi" w:eastAsia="Calibri" w:hAnsiTheme="minorHAnsi" w:cs="Calibri"/>
        </w:rPr>
        <w:t xml:space="preserve"> </w:t>
      </w:r>
    </w:p>
    <w:p w14:paraId="23E614BA" w14:textId="77777777" w:rsidR="00136787" w:rsidRPr="00136787" w:rsidRDefault="00136787" w:rsidP="00136787">
      <w:pPr>
        <w:jc w:val="both"/>
        <w:rPr>
          <w:rFonts w:asciiTheme="minorHAnsi" w:eastAsia="Calibri" w:hAnsiTheme="minorHAnsi" w:cs="Calibri"/>
        </w:rPr>
      </w:pPr>
      <w:r w:rsidRPr="00136787">
        <w:rPr>
          <w:rFonts w:asciiTheme="minorHAnsi" w:eastAsia="Calibri" w:hAnsiTheme="minorHAnsi" w:cs="Calibri"/>
        </w:rPr>
        <w:t xml:space="preserve">This study aims to explore the effects of stem cell transplantation in glycemic control specifically the decrease in </w:t>
      </w:r>
      <w:proofErr w:type="spellStart"/>
      <w:r w:rsidRPr="00136787">
        <w:rPr>
          <w:rFonts w:asciiTheme="minorHAnsi" w:eastAsia="Calibri" w:hAnsiTheme="minorHAnsi" w:cs="Calibri"/>
        </w:rPr>
        <w:t>glycated</w:t>
      </w:r>
      <w:proofErr w:type="spellEnd"/>
      <w:r w:rsidRPr="00136787">
        <w:rPr>
          <w:rFonts w:asciiTheme="minorHAnsi" w:eastAsia="Calibri" w:hAnsiTheme="minorHAnsi" w:cs="Calibri"/>
        </w:rPr>
        <w:t xml:space="preserve"> hemoglobin (HbA1c) and fasting plasma glucose (FPG) levels in patients with type 2 diabetes mellitus (T2DM).</w:t>
      </w:r>
    </w:p>
    <w:p w14:paraId="4CB5F504" w14:textId="77777777" w:rsidR="00136787" w:rsidRPr="00136787" w:rsidRDefault="00136787" w:rsidP="00136787">
      <w:pPr>
        <w:jc w:val="both"/>
        <w:rPr>
          <w:rFonts w:asciiTheme="minorHAnsi" w:eastAsia="Calibri" w:hAnsiTheme="minorHAnsi" w:cs="Calibri"/>
          <w:b/>
        </w:rPr>
      </w:pPr>
    </w:p>
    <w:p w14:paraId="7B85854C" w14:textId="77777777" w:rsidR="00136787" w:rsidRPr="00136787" w:rsidRDefault="00136787" w:rsidP="00136787">
      <w:pPr>
        <w:jc w:val="both"/>
        <w:rPr>
          <w:rFonts w:asciiTheme="minorHAnsi" w:eastAsia="Calibri" w:hAnsiTheme="minorHAnsi" w:cs="Calibri"/>
          <w:b/>
        </w:rPr>
      </w:pPr>
      <w:r w:rsidRPr="00136787">
        <w:rPr>
          <w:rFonts w:asciiTheme="minorHAnsi" w:eastAsia="Calibri" w:hAnsiTheme="minorHAnsi" w:cs="Calibri"/>
          <w:b/>
        </w:rPr>
        <w:t>Methods</w:t>
      </w:r>
    </w:p>
    <w:p w14:paraId="4C57B58F" w14:textId="77777777" w:rsidR="00136787" w:rsidRPr="00136787" w:rsidRDefault="00136787" w:rsidP="00136787">
      <w:pPr>
        <w:jc w:val="both"/>
        <w:rPr>
          <w:rFonts w:asciiTheme="minorHAnsi" w:eastAsia="Calibri" w:hAnsiTheme="minorHAnsi" w:cs="Calibri"/>
        </w:rPr>
      </w:pPr>
      <w:r w:rsidRPr="00136787">
        <w:rPr>
          <w:rFonts w:asciiTheme="minorHAnsi" w:eastAsia="Calibri" w:hAnsiTheme="minorHAnsi" w:cs="Calibri"/>
        </w:rPr>
        <w:t xml:space="preserve">A meta-analysis was conducted on clinical trials on the effect of stem cell treatment in the glycemic control of patients diagnosed with T2DM using </w:t>
      </w:r>
      <w:proofErr w:type="spellStart"/>
      <w:r w:rsidRPr="00136787">
        <w:rPr>
          <w:rFonts w:asciiTheme="minorHAnsi" w:eastAsia="Calibri" w:hAnsiTheme="minorHAnsi" w:cs="Calibri"/>
        </w:rPr>
        <w:t>RevMan</w:t>
      </w:r>
      <w:proofErr w:type="spellEnd"/>
      <w:r w:rsidRPr="00136787">
        <w:rPr>
          <w:rFonts w:asciiTheme="minorHAnsi" w:eastAsia="Calibri" w:hAnsiTheme="minorHAnsi" w:cs="Calibri"/>
        </w:rPr>
        <w:t xml:space="preserve"> 5.3 software. Of the 35 articles reviewed, 3 met the eligibility criteria involving 226 patients.</w:t>
      </w:r>
    </w:p>
    <w:p w14:paraId="5BDD2004" w14:textId="77777777" w:rsidR="00136787" w:rsidRPr="00136787" w:rsidRDefault="00136787" w:rsidP="00136787">
      <w:pPr>
        <w:jc w:val="both"/>
        <w:rPr>
          <w:rFonts w:asciiTheme="minorHAnsi" w:eastAsia="Calibri" w:hAnsiTheme="minorHAnsi" w:cs="Calibri"/>
          <w:b/>
        </w:rPr>
      </w:pPr>
    </w:p>
    <w:p w14:paraId="4D2216F7" w14:textId="77777777" w:rsidR="00136787" w:rsidRPr="00136787" w:rsidRDefault="00136787" w:rsidP="00136787">
      <w:pPr>
        <w:jc w:val="both"/>
        <w:rPr>
          <w:rFonts w:asciiTheme="minorHAnsi" w:eastAsia="Calibri" w:hAnsiTheme="minorHAnsi" w:cs="Calibri"/>
          <w:b/>
        </w:rPr>
      </w:pPr>
      <w:r w:rsidRPr="00136787">
        <w:rPr>
          <w:rFonts w:asciiTheme="minorHAnsi" w:eastAsia="Calibri" w:hAnsiTheme="minorHAnsi" w:cs="Calibri"/>
          <w:b/>
        </w:rPr>
        <w:t>Results</w:t>
      </w:r>
    </w:p>
    <w:p w14:paraId="2FD7CF95" w14:textId="77777777" w:rsidR="00136787" w:rsidRPr="00136787" w:rsidRDefault="00136787" w:rsidP="00136787">
      <w:pPr>
        <w:widowControl w:val="0"/>
        <w:jc w:val="both"/>
        <w:rPr>
          <w:rFonts w:asciiTheme="minorHAnsi" w:eastAsia="Calibri" w:hAnsiTheme="minorHAnsi" w:cs="Calibri"/>
        </w:rPr>
      </w:pPr>
      <w:r w:rsidRPr="00136787">
        <w:rPr>
          <w:rFonts w:asciiTheme="minorHAnsi" w:eastAsia="Calibri" w:hAnsiTheme="minorHAnsi" w:cs="Calibri"/>
        </w:rPr>
        <w:t>Pooled analysis using the random effects model showed trend favoring autologous bone marrow stem cell transplant (ABMSCT) for HbA1c reduction, but with an I</w:t>
      </w:r>
      <w:r w:rsidRPr="00136787">
        <w:rPr>
          <w:rFonts w:asciiTheme="minorHAnsi" w:eastAsia="Calibri" w:hAnsiTheme="minorHAnsi" w:cs="Calibri"/>
          <w:vertAlign w:val="superscript"/>
        </w:rPr>
        <w:t>2</w:t>
      </w:r>
      <w:r w:rsidRPr="00136787">
        <w:rPr>
          <w:rFonts w:asciiTheme="minorHAnsi" w:eastAsia="Calibri" w:hAnsiTheme="minorHAnsi" w:cs="Calibri"/>
        </w:rPr>
        <w:t xml:space="preserve"> = 98%, the data were found to be </w:t>
      </w:r>
      <w:proofErr w:type="spellStart"/>
      <w:r w:rsidRPr="00136787">
        <w:rPr>
          <w:rFonts w:asciiTheme="minorHAnsi" w:eastAsia="Calibri" w:hAnsiTheme="minorHAnsi" w:cs="Calibri"/>
        </w:rPr>
        <w:t>heterogenous</w:t>
      </w:r>
      <w:proofErr w:type="spellEnd"/>
      <w:r w:rsidRPr="00136787">
        <w:rPr>
          <w:rFonts w:asciiTheme="minorHAnsi" w:eastAsia="Calibri" w:hAnsiTheme="minorHAnsi" w:cs="Calibri"/>
        </w:rPr>
        <w:t>. On the other hand, there was no significant decrease in the pooled analysis done for FPG using the random effects model, and with an I</w:t>
      </w:r>
      <w:r w:rsidRPr="00136787">
        <w:rPr>
          <w:rFonts w:asciiTheme="minorHAnsi" w:eastAsia="Calibri" w:hAnsiTheme="minorHAnsi" w:cs="Calibri"/>
          <w:vertAlign w:val="superscript"/>
        </w:rPr>
        <w:t>2</w:t>
      </w:r>
      <w:r w:rsidRPr="00136787">
        <w:rPr>
          <w:rFonts w:asciiTheme="minorHAnsi" w:eastAsia="Calibri" w:hAnsiTheme="minorHAnsi" w:cs="Calibri"/>
        </w:rPr>
        <w:t xml:space="preserve"> = 100%, the data were likewise found to be </w:t>
      </w:r>
      <w:proofErr w:type="spellStart"/>
      <w:r w:rsidRPr="00136787">
        <w:rPr>
          <w:rFonts w:asciiTheme="minorHAnsi" w:eastAsia="Calibri" w:hAnsiTheme="minorHAnsi" w:cs="Calibri"/>
        </w:rPr>
        <w:t>heterogenous</w:t>
      </w:r>
      <w:proofErr w:type="spellEnd"/>
      <w:r w:rsidRPr="00136787">
        <w:rPr>
          <w:rFonts w:asciiTheme="minorHAnsi" w:eastAsia="Calibri" w:hAnsiTheme="minorHAnsi" w:cs="Calibri"/>
        </w:rPr>
        <w:t xml:space="preserve">. </w:t>
      </w:r>
    </w:p>
    <w:p w14:paraId="05435668" w14:textId="77777777" w:rsidR="00136787" w:rsidRPr="00136787" w:rsidRDefault="00136787" w:rsidP="00136787">
      <w:pPr>
        <w:tabs>
          <w:tab w:val="left" w:pos="484"/>
        </w:tabs>
        <w:jc w:val="both"/>
        <w:rPr>
          <w:rFonts w:asciiTheme="minorHAnsi" w:eastAsia="Calibri" w:hAnsiTheme="minorHAnsi" w:cs="Calibri"/>
          <w:b/>
          <w:highlight w:val="yellow"/>
        </w:rPr>
      </w:pPr>
    </w:p>
    <w:p w14:paraId="03568E01" w14:textId="77777777" w:rsidR="00136787" w:rsidRPr="00136787" w:rsidRDefault="00136787" w:rsidP="00136787">
      <w:pPr>
        <w:tabs>
          <w:tab w:val="left" w:pos="484"/>
        </w:tabs>
        <w:jc w:val="both"/>
        <w:rPr>
          <w:rFonts w:asciiTheme="minorHAnsi" w:eastAsia="Calibri" w:hAnsiTheme="minorHAnsi" w:cs="Calibri"/>
          <w:b/>
          <w:highlight w:val="yellow"/>
        </w:rPr>
      </w:pPr>
    </w:p>
    <w:p w14:paraId="2A927503" w14:textId="77777777" w:rsidR="00136787" w:rsidRPr="00136787" w:rsidRDefault="00136787" w:rsidP="00136787">
      <w:pPr>
        <w:widowControl w:val="0"/>
        <w:jc w:val="both"/>
        <w:rPr>
          <w:rFonts w:asciiTheme="minorHAnsi" w:eastAsia="Calibri" w:hAnsiTheme="minorHAnsi" w:cs="Calibri"/>
          <w:highlight w:val="yellow"/>
        </w:rPr>
      </w:pPr>
      <w:r w:rsidRPr="00136787">
        <w:rPr>
          <w:rFonts w:asciiTheme="minorHAnsi" w:eastAsia="Calibri" w:hAnsiTheme="minorHAnsi" w:cs="Calibri"/>
          <w:b/>
        </w:rPr>
        <w:t>Conclusion</w:t>
      </w:r>
    </w:p>
    <w:p w14:paraId="4F9FB3DA" w14:textId="77777777" w:rsidR="00136787" w:rsidRPr="00136787" w:rsidRDefault="00136787" w:rsidP="00136787">
      <w:pPr>
        <w:widowControl w:val="0"/>
        <w:jc w:val="both"/>
        <w:rPr>
          <w:rFonts w:asciiTheme="minorHAnsi" w:eastAsia="Calibri" w:hAnsiTheme="minorHAnsi" w:cs="Calibri"/>
          <w:highlight w:val="yellow"/>
        </w:rPr>
      </w:pPr>
      <w:r w:rsidRPr="00136787">
        <w:rPr>
          <w:rFonts w:asciiTheme="minorHAnsi" w:eastAsia="Calibri" w:hAnsiTheme="minorHAnsi" w:cs="Calibri"/>
        </w:rPr>
        <w:t>There is no conclusive evidence that ABMSCT improves glycemic control of patients with T2DM compared to current medical treatment. Recommendation for routine use of stem cell treatment in clinical practice is not supported by the findings of this meta-analysis. This therapy remains to be experimental at this time. Further large scale and standardized studies are needed to establish its role in the management of T2DM.</w:t>
      </w:r>
    </w:p>
    <w:p w14:paraId="3CC3A224" w14:textId="77777777" w:rsidR="0036629E" w:rsidRPr="00136787" w:rsidRDefault="00136787" w:rsidP="00136787"/>
    <w:sectPr w:rsidR="0036629E" w:rsidRPr="00136787" w:rsidSect="006373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787"/>
    <w:rsid w:val="00136787"/>
    <w:rsid w:val="005474D3"/>
    <w:rsid w:val="00637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9D2FD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36787"/>
    <w:pPr>
      <w:pBdr>
        <w:top w:val="nil"/>
        <w:left w:val="nil"/>
        <w:bottom w:val="nil"/>
        <w:right w:val="nil"/>
        <w:between w:val="nil"/>
      </w:pBdr>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1574</Characters>
  <Application>Microsoft Macintosh Word</Application>
  <DocSecurity>0</DocSecurity>
  <Lines>13</Lines>
  <Paragraphs>3</Paragraphs>
  <ScaleCrop>false</ScaleCrop>
  <LinksUpToDate>false</LinksUpToDate>
  <CharactersWithSpaces>1847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2018-07-17T08:57:00Z</dcterms:created>
  <dcterms:modified xsi:type="dcterms:W3CDTF">2018-07-17T08:58:00Z</dcterms:modified>
</cp:coreProperties>
</file>