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A2031C" w:rsidP="00494130">
      <w:pPr>
        <w:pStyle w:val="Heading1"/>
        <w:spacing w:before="170"/>
        <w:ind w:left="0"/>
      </w:pPr>
      <w:r w:rsidRPr="00A2031C">
        <w:rPr>
          <w:color w:val="337AB7"/>
        </w:rPr>
        <w:t xml:space="preserve">Medical Nutrition Therapy (MNT) In Gestational Diabetes </w:t>
      </w:r>
      <w:r w:rsidR="00A13C4B" w:rsidRPr="00A13C4B">
        <w:rPr>
          <w:color w:val="337AB7"/>
        </w:rPr>
        <w:t xml:space="preserve">Mellitus (GDM) </w:t>
      </w:r>
      <w:r w:rsidRPr="00A2031C">
        <w:rPr>
          <w:color w:val="337AB7"/>
        </w:rPr>
        <w:t>Management: A Healthcare Professional Centric Survey</w:t>
      </w:r>
    </w:p>
    <w:p w:rsidR="005973B9" w:rsidRDefault="007B59D5" w:rsidP="00BA2614">
      <w:pPr>
        <w:pStyle w:val="BodyText"/>
        <w:spacing w:before="73" w:line="198" w:lineRule="exact"/>
        <w:ind w:left="100" w:right="4878"/>
        <w:rPr>
          <w:rFonts w:ascii="Arial"/>
        </w:rPr>
      </w:pPr>
      <w:r w:rsidRPr="007B59D5">
        <w:rPr>
          <w:rFonts w:ascii="Arial"/>
        </w:rPr>
        <w:t>Hitesh Punyani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MD, </w:t>
      </w:r>
      <w:r w:rsidRPr="007B59D5">
        <w:rPr>
          <w:rFonts w:ascii="Arial"/>
        </w:rPr>
        <w:t>Chaitanya Cardio-Diabetes Centre</w:t>
      </w:r>
      <w:r>
        <w:rPr>
          <w:rFonts w:ascii="Arial"/>
        </w:rPr>
        <w:t>, Delhi</w:t>
      </w:r>
      <w:r>
        <w:rPr>
          <w:rFonts w:ascii="Arial"/>
        </w:rPr>
        <w:br/>
      </w:r>
      <w:r w:rsidR="00BA2614">
        <w:rPr>
          <w:rFonts w:ascii="Arial"/>
        </w:rPr>
        <w:t xml:space="preserve">Neelam Pandey, DM, </w:t>
      </w:r>
      <w:r w:rsidR="00BA2614" w:rsidRPr="00BA2614">
        <w:rPr>
          <w:rFonts w:ascii="Arial"/>
        </w:rPr>
        <w:t>Pinnacle Super Specialty Clinic</w:t>
      </w:r>
      <w:r w:rsidR="00BA2614">
        <w:rPr>
          <w:rFonts w:ascii="Arial"/>
        </w:rPr>
        <w:t>, Gurugram</w:t>
      </w:r>
      <w:r w:rsidR="00BA2614">
        <w:rPr>
          <w:rFonts w:ascii="Arial"/>
        </w:rPr>
        <w:br/>
        <w:t xml:space="preserve">Bharti Kalra, MD, </w:t>
      </w:r>
      <w:r w:rsidR="00BA2614" w:rsidRPr="00BA2614">
        <w:rPr>
          <w:rFonts w:ascii="Arial"/>
        </w:rPr>
        <w:t>Bharti Hospital</w:t>
      </w:r>
      <w:r w:rsidR="00BA2614">
        <w:rPr>
          <w:rFonts w:ascii="Arial"/>
        </w:rPr>
        <w:t>, Karnal</w:t>
      </w:r>
      <w:r w:rsidR="00BA2614">
        <w:rPr>
          <w:rFonts w:ascii="Arial"/>
        </w:rPr>
        <w:br/>
        <w:t>Priya Sindhwani</w:t>
      </w:r>
      <w:r w:rsidR="00EA17AC">
        <w:rPr>
          <w:rFonts w:ascii="Arial"/>
        </w:rPr>
        <w:t>, MS</w:t>
      </w:r>
      <w:r w:rsidR="00BA2614">
        <w:rPr>
          <w:rFonts w:ascii="Arial"/>
        </w:rPr>
        <w:t xml:space="preserve">, </w:t>
      </w:r>
      <w:r w:rsidR="00EA17AC">
        <w:rPr>
          <w:rFonts w:ascii="Arial"/>
        </w:rPr>
        <w:t xml:space="preserve">New </w:t>
      </w:r>
      <w:r w:rsidR="00BA2614">
        <w:rPr>
          <w:rFonts w:ascii="Arial"/>
        </w:rPr>
        <w:t>Delhi</w:t>
      </w:r>
      <w:r w:rsidR="00BA2614">
        <w:rPr>
          <w:rFonts w:ascii="Arial"/>
        </w:rPr>
        <w:br/>
      </w:r>
      <w:r w:rsidR="00BA2614">
        <w:rPr>
          <w:rFonts w:ascii="Arial"/>
        </w:rPr>
        <w:t xml:space="preserve">Chetan Mehndiratta, MD, </w:t>
      </w:r>
      <w:r w:rsidR="00BA2614" w:rsidRPr="007659AA">
        <w:rPr>
          <w:rFonts w:ascii="Arial"/>
        </w:rPr>
        <w:t>New Delhi</w:t>
      </w:r>
      <w:r w:rsidR="00BA2614">
        <w:rPr>
          <w:rFonts w:ascii="Arial"/>
        </w:rPr>
        <w:br/>
      </w:r>
      <w:r w:rsidR="00BA2614">
        <w:rPr>
          <w:rFonts w:ascii="Arial"/>
        </w:rPr>
        <w:t xml:space="preserve">Tanmay Agrawal, M Pharm, </w:t>
      </w:r>
      <w:r w:rsidR="00BA2614" w:rsidRPr="007659AA">
        <w:rPr>
          <w:rFonts w:ascii="Arial"/>
        </w:rPr>
        <w:t>New Delhi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A2031C" w:rsidRDefault="00A2031C">
      <w:pPr>
        <w:pStyle w:val="BodyText"/>
        <w:spacing w:before="90" w:line="280" w:lineRule="auto"/>
        <w:ind w:left="100"/>
        <w:jc w:val="both"/>
      </w:pPr>
      <w:r w:rsidRPr="00FB1FD6">
        <w:rPr>
          <w:b/>
        </w:rPr>
        <w:t>Background</w:t>
      </w:r>
      <w:r w:rsidR="00A9710C" w:rsidRPr="00FB1FD6">
        <w:rPr>
          <w:b/>
        </w:rPr>
        <w:t>:</w:t>
      </w:r>
      <w:r w:rsidR="00A9710C">
        <w:t xml:space="preserve"> </w:t>
      </w:r>
      <w:r w:rsidR="009D448F">
        <w:t xml:space="preserve">GDM </w:t>
      </w:r>
      <w:r w:rsidRPr="00A2031C">
        <w:t>is d</w:t>
      </w:r>
      <w:r>
        <w:t xml:space="preserve">efined as any degree of </w:t>
      </w:r>
      <w:r w:rsidR="00480B3A">
        <w:t>dysglyc</w:t>
      </w:r>
      <w:r w:rsidR="009D448F" w:rsidRPr="009D448F">
        <w:t xml:space="preserve">emia </w:t>
      </w:r>
      <w:r w:rsidRPr="00A2031C">
        <w:t>with onset or first recognition during pregnancy</w:t>
      </w:r>
      <w:r>
        <w:t xml:space="preserve">. </w:t>
      </w:r>
      <w:r w:rsidR="00A13C4B">
        <w:t>P</w:t>
      </w:r>
      <w:r w:rsidRPr="00A2031C">
        <w:t xml:space="preserve">revalence of GDM in Asia </w:t>
      </w:r>
      <w:r w:rsidR="00A13C4B">
        <w:t xml:space="preserve">(11.5%) </w:t>
      </w:r>
      <w:r w:rsidRPr="00A2031C">
        <w:t>is higher than European countries</w:t>
      </w:r>
      <w:r w:rsidR="00A13C4B">
        <w:t xml:space="preserve"> (</w:t>
      </w:r>
      <w:r>
        <w:t>5.4%</w:t>
      </w:r>
      <w:r w:rsidR="00A13C4B">
        <w:t>)</w:t>
      </w:r>
      <w:r>
        <w:t>.</w:t>
      </w:r>
      <w:r w:rsidRPr="00A2031C">
        <w:t xml:space="preserve"> </w:t>
      </w:r>
      <w:r>
        <w:t>W</w:t>
      </w:r>
      <w:r w:rsidRPr="00A2031C">
        <w:t xml:space="preserve">omen with GDM are at increased risk of developing gestational hypertension, preeclampsia and caesarean section. Approximately 50% women with GDM develop type 2 diabetes within five year of pregnancy. Children </w:t>
      </w:r>
      <w:r w:rsidR="004945B2">
        <w:t xml:space="preserve">born to mothers with GDM are up </w:t>
      </w:r>
      <w:r w:rsidRPr="00A2031C">
        <w:t>to 8-times more likely to develop type 2 diabetes and obesity in their teens or early adulthood.</w:t>
      </w:r>
    </w:p>
    <w:p w:rsidR="000A7993" w:rsidRPr="00A13C4B" w:rsidRDefault="000A7993" w:rsidP="000A7993">
      <w:pPr>
        <w:pStyle w:val="BodyText"/>
        <w:spacing w:before="90" w:line="280" w:lineRule="auto"/>
        <w:ind w:left="100"/>
        <w:jc w:val="both"/>
        <w:rPr>
          <w:color w:val="000000" w:themeColor="text1"/>
        </w:rPr>
      </w:pPr>
      <w:r w:rsidRPr="000A7993">
        <w:t>MNT is defined as “nutritional diagnostic, therapy, and counselling services for the purpose of disease management, furnished by a registered dietitian or nutrition professional.</w:t>
      </w:r>
      <w:r>
        <w:t xml:space="preserve"> </w:t>
      </w:r>
      <w:r w:rsidRPr="00A13C4B">
        <w:rPr>
          <w:color w:val="000000" w:themeColor="text1"/>
        </w:rPr>
        <w:t>The challenge is to stabilize the nutrient requirements during pregnancy along with maintaining glucose levels.</w:t>
      </w:r>
    </w:p>
    <w:p w:rsidR="000A7993" w:rsidRDefault="00A9710C" w:rsidP="00382096">
      <w:pPr>
        <w:pStyle w:val="BodyText"/>
        <w:spacing w:before="90" w:line="280" w:lineRule="auto"/>
        <w:ind w:left="100"/>
        <w:jc w:val="both"/>
      </w:pPr>
      <w:r w:rsidRPr="00FB1FD6">
        <w:rPr>
          <w:b/>
        </w:rPr>
        <w:t>Methodolog</w:t>
      </w:r>
      <w:r w:rsidR="008756E6" w:rsidRPr="00FB1FD6">
        <w:rPr>
          <w:b/>
        </w:rPr>
        <w:t>y</w:t>
      </w:r>
      <w:r w:rsidR="000A7993" w:rsidRPr="00FB1FD6">
        <w:rPr>
          <w:b/>
        </w:rPr>
        <w:t>:</w:t>
      </w:r>
      <w:r w:rsidR="008756E6">
        <w:t xml:space="preserve"> </w:t>
      </w:r>
      <w:r w:rsidR="000A7993">
        <w:t>Keeping in view the direct correlation between diet and GDM, we undertook a survey on the MNT in GDM management across India. A total of 492 Gynecologist</w:t>
      </w:r>
      <w:r w:rsidR="004945B2">
        <w:t>/D</w:t>
      </w:r>
      <w:r w:rsidR="004945B2" w:rsidRPr="004945B2">
        <w:t>iabetologist</w:t>
      </w:r>
      <w:r w:rsidR="000A7993">
        <w:t xml:space="preserve"> completed 15-item survey by rating on </w:t>
      </w:r>
      <w:r w:rsidR="00A13C4B">
        <w:t>5 point Likert scale:</w:t>
      </w:r>
      <w:r w:rsidR="000A7993">
        <w:t xml:space="preserve"> 1=strongly disagree, 2=disagree, 3=neutral, 4=agree, 5=strongly agree.</w:t>
      </w:r>
      <w:r w:rsidR="009D448F">
        <w:t xml:space="preserve"> </w:t>
      </w:r>
      <w:r w:rsidR="000A7993">
        <w:t>The questionnaire is about</w:t>
      </w:r>
      <w:r w:rsidR="00382096">
        <w:t xml:space="preserve"> </w:t>
      </w:r>
      <w:r w:rsidR="00382096" w:rsidRPr="00382096">
        <w:t>management of GDM</w:t>
      </w:r>
      <w:r w:rsidR="00382096">
        <w:t>,</w:t>
      </w:r>
      <w:r w:rsidR="000A7993">
        <w:t xml:space="preserve"> identifying trends of MNT in GDM, </w:t>
      </w:r>
      <w:r w:rsidR="000A7993" w:rsidRPr="000A7993">
        <w:t>its importance and management of nutritional deficiencies</w:t>
      </w:r>
      <w:r w:rsidR="000A7993">
        <w:t xml:space="preserve">, recommendation pattern, benefits of MNT, importance of low </w:t>
      </w:r>
      <w:r w:rsidR="009D448F">
        <w:t>GI</w:t>
      </w:r>
      <w:r w:rsidR="000A7993">
        <w:t xml:space="preserve"> and practice trends of </w:t>
      </w:r>
      <w:r w:rsidR="004945B2">
        <w:t>doctors</w:t>
      </w:r>
      <w:r w:rsidR="009D448F">
        <w:t xml:space="preserve"> </w:t>
      </w:r>
      <w:r w:rsidR="000A7993">
        <w:t>across India.</w:t>
      </w:r>
    </w:p>
    <w:p w:rsidR="00382096" w:rsidRDefault="00FB1FD6">
      <w:pPr>
        <w:pStyle w:val="BodyText"/>
        <w:spacing w:before="90" w:line="280" w:lineRule="auto"/>
        <w:ind w:left="100"/>
        <w:jc w:val="both"/>
      </w:pPr>
      <w:r w:rsidRPr="00FB1FD6">
        <w:rPr>
          <w:b/>
        </w:rPr>
        <w:t>Results</w:t>
      </w:r>
      <w:r w:rsidR="00A9710C" w:rsidRPr="00FB1FD6">
        <w:rPr>
          <w:b/>
        </w:rPr>
        <w:t>:</w:t>
      </w:r>
      <w:r w:rsidR="00A9710C">
        <w:t xml:space="preserve"> </w:t>
      </w:r>
      <w:r>
        <w:t>More than 85</w:t>
      </w:r>
      <w:r w:rsidR="00382096" w:rsidRPr="0078686E">
        <w:t xml:space="preserve">% of </w:t>
      </w:r>
      <w:r w:rsidR="004945B2" w:rsidRPr="004945B2">
        <w:t xml:space="preserve">doctors </w:t>
      </w:r>
      <w:r>
        <w:t>agreed or strongly agreed that fo</w:t>
      </w:r>
      <w:r w:rsidRPr="00FB1FD6">
        <w:t xml:space="preserve">r </w:t>
      </w:r>
      <w:r w:rsidR="00A13C4B" w:rsidRPr="00FB1FD6">
        <w:t xml:space="preserve">GDM </w:t>
      </w:r>
      <w:r w:rsidR="00A13C4B">
        <w:t>management</w:t>
      </w:r>
      <w:r w:rsidRPr="00FB1FD6">
        <w:t>, prevention, timely screening and diagnosis is extremely crucial</w:t>
      </w:r>
      <w:r>
        <w:t xml:space="preserve"> and </w:t>
      </w:r>
      <w:r w:rsidRPr="00FB1FD6">
        <w:t>if not adequately managed,</w:t>
      </w:r>
      <w:r>
        <w:t xml:space="preserve"> could lead to number of maternal and f</w:t>
      </w:r>
      <w:r w:rsidRPr="00FB1FD6">
        <w:t>etal complications</w:t>
      </w:r>
      <w:r w:rsidR="00382096">
        <w:t xml:space="preserve">. </w:t>
      </w:r>
      <w:r w:rsidR="009D448F">
        <w:t>T</w:t>
      </w:r>
      <w:r w:rsidR="00382096">
        <w:t>otal 8</w:t>
      </w:r>
      <w:r>
        <w:t>3</w:t>
      </w:r>
      <w:r w:rsidR="00382096">
        <w:t>%</w:t>
      </w:r>
      <w:r w:rsidR="00382096" w:rsidRPr="0078686E">
        <w:t xml:space="preserve"> </w:t>
      </w:r>
      <w:r w:rsidR="004945B2" w:rsidRPr="004945B2">
        <w:t xml:space="preserve">doctors </w:t>
      </w:r>
      <w:r w:rsidR="00382096">
        <w:t xml:space="preserve">were of opinion that </w:t>
      </w:r>
      <w:r w:rsidRPr="00FB1FD6">
        <w:t>MNT is a central aspect in treatment of GDM</w:t>
      </w:r>
      <w:r w:rsidR="00382096">
        <w:t xml:space="preserve">, however they believe that MNT should be individualized based on the requirement. The most common pattern of prescription was either as </w:t>
      </w:r>
      <w:r w:rsidR="00382096" w:rsidRPr="006B640E">
        <w:t xml:space="preserve">snack </w:t>
      </w:r>
      <w:r>
        <w:t xml:space="preserve">replacement </w:t>
      </w:r>
      <w:r w:rsidR="00382096">
        <w:t xml:space="preserve">or snack </w:t>
      </w:r>
      <w:r w:rsidRPr="006B640E">
        <w:t>supplement</w:t>
      </w:r>
      <w:r w:rsidR="00382096">
        <w:t>.</w:t>
      </w:r>
    </w:p>
    <w:p w:rsidR="00AE3E37" w:rsidRDefault="00A9710C" w:rsidP="00FB1FD6">
      <w:pPr>
        <w:pStyle w:val="BodyText"/>
        <w:spacing w:before="90" w:line="280" w:lineRule="auto"/>
        <w:ind w:left="100"/>
        <w:jc w:val="both"/>
      </w:pPr>
      <w:r w:rsidRPr="00FB1FD6">
        <w:rPr>
          <w:b/>
        </w:rPr>
        <w:t>Conclusion</w:t>
      </w:r>
      <w:r w:rsidR="00FB1FD6" w:rsidRPr="00FB1FD6">
        <w:rPr>
          <w:b/>
        </w:rPr>
        <w:t>:</w:t>
      </w:r>
      <w:r w:rsidR="00FB1FD6" w:rsidRPr="00FB1FD6">
        <w:t xml:space="preserve"> Doctors strongly recommend MNT</w:t>
      </w:r>
      <w:r w:rsidR="00FB1FD6">
        <w:t xml:space="preserve"> to be an integral part of</w:t>
      </w:r>
      <w:r w:rsidR="00FB1FD6" w:rsidRPr="00FB1FD6">
        <w:t xml:space="preserve"> </w:t>
      </w:r>
      <w:r w:rsidR="00FB1FD6">
        <w:t>GDM management</w:t>
      </w:r>
      <w:r w:rsidR="00FB1FD6" w:rsidRPr="00FB1FD6">
        <w:t xml:space="preserve"> under the guidance from a registered dietician.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C2270D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 wp14:anchorId="1219B804" wp14:editId="39FF00B5">
            <wp:extent cx="3319504" cy="19307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0054" t="30847" r="43734" b="21352"/>
                    <a:stretch/>
                  </pic:blipFill>
                  <pic:spPr bwMode="auto">
                    <a:xfrm>
                      <a:off x="0" y="0"/>
                      <a:ext cx="3344871" cy="1945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Default="000718B5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4C2E85" w:rsidRDefault="004C2E85" w:rsidP="004C2E8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C2E85">
        <w:rPr>
          <w:sz w:val="18"/>
        </w:rPr>
        <w:t>Viswanathan V, Krishnan D, Kalra S et.al. Insights on Medical Nutrition Therapy for Type 2 Diabetes Mellitus: An Indian Perspective. Adv Ther. 2019 Mar;36(3):520-547.</w:t>
      </w:r>
    </w:p>
    <w:p w:rsidR="004C2E85" w:rsidRPr="004C2E85" w:rsidRDefault="004C2E85" w:rsidP="004C2E8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C2E85">
        <w:rPr>
          <w:sz w:val="18"/>
        </w:rPr>
        <w:t>Group HSCR. Hyperglycemia and adverse pregnancy outcomes. N Engl J Med. 2008;358(19):1991–2002.</w:t>
      </w:r>
    </w:p>
    <w:p w:rsidR="004C2E85" w:rsidRPr="004C2E85" w:rsidRDefault="004C2E85" w:rsidP="004C2E8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C2E85">
        <w:rPr>
          <w:sz w:val="18"/>
        </w:rPr>
        <w:t>Anna V, van der Ploeg HP, Cheung NW, Huxley RR, Bauman AE. Socio-demographic correlates of the increasing trend in prevalence of gestational diabetes mellitus in a large population of women between 1995 and 2005. Diabetes Care. 2008;31:(12)2288–2293.</w:t>
      </w:r>
    </w:p>
    <w:p w:rsidR="004C2E85" w:rsidRPr="004C2E85" w:rsidRDefault="004C2E85" w:rsidP="004C2E8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C2E85">
        <w:rPr>
          <w:sz w:val="18"/>
        </w:rPr>
        <w:t>Mwanri AW, Kinabo J, Ramaiya K, Feskens EJ. Gestational diabetes mellitus in sub-Saharan Africa: systematic review and meta regression on prevalence and risk factors. Tropical Med Int Health. 2015;20(8):983–1002.</w:t>
      </w:r>
    </w:p>
    <w:p w:rsidR="00AE3E37" w:rsidRPr="004C2E85" w:rsidRDefault="004C2E85" w:rsidP="004C2E8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C2E85">
        <w:rPr>
          <w:sz w:val="18"/>
        </w:rPr>
        <w:t>Kim C, Newton KM, Knopp RH. Gestational Diabetes and the Incidence of Type 2 Diabetes: A Systematic Review, Diabetes Care 25, 2002.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A7673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B59D5">
        <w:rPr>
          <w:noProof/>
          <w:lang w:val="en-IN" w:eastAsia="en-IN"/>
        </w:rPr>
        <w:drawing>
          <wp:inline distT="0" distB="0" distL="0" distR="0" wp14:anchorId="4462AE53" wp14:editId="18C675F4">
            <wp:extent cx="542790" cy="626745"/>
            <wp:effectExtent l="0" t="0" r="0" b="1905"/>
            <wp:docPr id="2" name="Picture 2" descr="https://www.apollocradle.com/wp-content/uploads/2019/08/Dr-Hitesh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pollocradle.com/wp-content/uploads/2019/08/Dr-Hitesh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73" t="7807" r="33493" b="46890"/>
                    <a:stretch/>
                  </pic:blipFill>
                  <pic:spPr bwMode="auto">
                    <a:xfrm>
                      <a:off x="0" y="0"/>
                      <a:ext cx="547650" cy="63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B59D5">
        <w:rPr>
          <w:noProof/>
          <w:lang w:val="en-IN" w:eastAsia="en-IN"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4945B2" w:rsidRDefault="004945B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945B2">
        <w:rPr>
          <w:rFonts w:ascii="Arial"/>
          <w:sz w:val="14"/>
        </w:rPr>
        <w:t xml:space="preserve">Dr. Hitesh Punyani is a practicing </w:t>
      </w:r>
      <w:r w:rsidR="007B59D5">
        <w:rPr>
          <w:rFonts w:ascii="Arial"/>
          <w:sz w:val="14"/>
        </w:rPr>
        <w:t xml:space="preserve">Cardio </w:t>
      </w:r>
      <w:r w:rsidRPr="004945B2">
        <w:rPr>
          <w:rFonts w:ascii="Arial"/>
          <w:sz w:val="14"/>
        </w:rPr>
        <w:t xml:space="preserve">Diabetologist with an experience of 24 years. </w:t>
      </w:r>
      <w:r>
        <w:rPr>
          <w:rFonts w:ascii="Arial"/>
          <w:sz w:val="14"/>
        </w:rPr>
        <w:t xml:space="preserve">He </w:t>
      </w:r>
      <w:r w:rsidR="007B59D5">
        <w:rPr>
          <w:rFonts w:ascii="Arial"/>
          <w:sz w:val="14"/>
        </w:rPr>
        <w:t>is Director of</w:t>
      </w:r>
      <w:r w:rsidRPr="004945B2">
        <w:rPr>
          <w:rFonts w:ascii="Arial"/>
          <w:sz w:val="14"/>
        </w:rPr>
        <w:t xml:space="preserve"> Chaitanya Cardio-Diabetes Centre in Ramesh Nagar, Delhi</w:t>
      </w:r>
      <w:r>
        <w:rPr>
          <w:rFonts w:ascii="Arial"/>
          <w:sz w:val="14"/>
        </w:rPr>
        <w:t xml:space="preserve">. </w:t>
      </w:r>
      <w:r w:rsidRPr="004945B2">
        <w:rPr>
          <w:rFonts w:ascii="Arial"/>
          <w:sz w:val="14"/>
        </w:rPr>
        <w:t>He completed MBBS from Pt BD SHARMA PGIMS Rohtak in 1995 and MD - Medicine from Pt BD Sharma PGIMS Rohtak in 2001.</w:t>
      </w:r>
      <w:r w:rsidRPr="004945B2">
        <w:t xml:space="preserve"> </w:t>
      </w:r>
      <w:r w:rsidRPr="004945B2">
        <w:rPr>
          <w:rFonts w:ascii="Arial"/>
          <w:sz w:val="14"/>
        </w:rPr>
        <w:t>He is a member of Research Society for the Study of Diabetes in India (RSSDI) and has a lot of publications to his credit. Some of the services provided by the doctor are: comprehensive management of Type1 and Type 2 Diabetes Mellitus including diet counselling, thyroid disorders, hypertension and various other cardiovascular diseases and infections.</w:t>
      </w:r>
    </w:p>
    <w:p w:rsidR="00AE3E37" w:rsidRDefault="00AE3E37" w:rsidP="004945B2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EA17AC" w:rsidRDefault="00A9710C" w:rsidP="00EA17A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A17AC" w:rsidRPr="00AB52E8">
          <w:rPr>
            <w:rStyle w:val="Hyperlink"/>
            <w:rFonts w:ascii="Arial"/>
            <w:sz w:val="14"/>
          </w:rPr>
          <w:t>hiteshpunyani@g</w:t>
        </w:r>
        <w:r w:rsidR="00EA17AC" w:rsidRPr="00AB52E8">
          <w:rPr>
            <w:rStyle w:val="Hyperlink"/>
            <w:rFonts w:ascii="Arial"/>
            <w:sz w:val="14"/>
          </w:rPr>
          <w:t>m</w:t>
        </w:r>
        <w:r w:rsidR="00EA17AC" w:rsidRPr="00AB52E8">
          <w:rPr>
            <w:rStyle w:val="Hyperlink"/>
            <w:rFonts w:ascii="Arial"/>
            <w:sz w:val="14"/>
          </w:rPr>
          <w:t>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15D9B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  <w:bookmarkStart w:id="0" w:name="_GoBack"/>
      <w:bookmarkEnd w:id="0"/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A9C" w:rsidRDefault="002F5A9C">
      <w:r>
        <w:separator/>
      </w:r>
    </w:p>
  </w:endnote>
  <w:endnote w:type="continuationSeparator" w:id="0">
    <w:p w:rsidR="002F5A9C" w:rsidRDefault="002F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A9C" w:rsidRDefault="002F5A9C">
      <w:r>
        <w:separator/>
      </w:r>
    </w:p>
  </w:footnote>
  <w:footnote w:type="continuationSeparator" w:id="0">
    <w:p w:rsidR="002F5A9C" w:rsidRDefault="002F5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718B5"/>
    <w:rsid w:val="000A7993"/>
    <w:rsid w:val="000E2911"/>
    <w:rsid w:val="001263DF"/>
    <w:rsid w:val="00292ED9"/>
    <w:rsid w:val="002F5A9C"/>
    <w:rsid w:val="00382096"/>
    <w:rsid w:val="00404E5B"/>
    <w:rsid w:val="00414F7B"/>
    <w:rsid w:val="004355DC"/>
    <w:rsid w:val="0044199B"/>
    <w:rsid w:val="004749B4"/>
    <w:rsid w:val="00480B3A"/>
    <w:rsid w:val="00494130"/>
    <w:rsid w:val="004945B2"/>
    <w:rsid w:val="004C2E85"/>
    <w:rsid w:val="004F3523"/>
    <w:rsid w:val="005124C8"/>
    <w:rsid w:val="005973B9"/>
    <w:rsid w:val="005B3A56"/>
    <w:rsid w:val="006060CE"/>
    <w:rsid w:val="0063497F"/>
    <w:rsid w:val="007B59D5"/>
    <w:rsid w:val="00873DF0"/>
    <w:rsid w:val="008756E6"/>
    <w:rsid w:val="009B2D44"/>
    <w:rsid w:val="009D448F"/>
    <w:rsid w:val="00A07E82"/>
    <w:rsid w:val="00A13C4B"/>
    <w:rsid w:val="00A2031C"/>
    <w:rsid w:val="00A9710C"/>
    <w:rsid w:val="00AE3E37"/>
    <w:rsid w:val="00B21A57"/>
    <w:rsid w:val="00BA2614"/>
    <w:rsid w:val="00C2270D"/>
    <w:rsid w:val="00C33602"/>
    <w:rsid w:val="00CA3326"/>
    <w:rsid w:val="00CD6F55"/>
    <w:rsid w:val="00DE3104"/>
    <w:rsid w:val="00EA17AC"/>
    <w:rsid w:val="00F07065"/>
    <w:rsid w:val="00F72EEA"/>
    <w:rsid w:val="00F84CAE"/>
    <w:rsid w:val="00FB1F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571CB6-18A6-4DED-987D-6E333A03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A17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iteshpunyani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Tanmay</cp:lastModifiedBy>
  <cp:revision>4</cp:revision>
  <dcterms:created xsi:type="dcterms:W3CDTF">2019-12-02T11:11:00Z</dcterms:created>
  <dcterms:modified xsi:type="dcterms:W3CDTF">2019-12-04T11:54:00Z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