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210DA" w14:textId="77777777" w:rsidR="003614BA" w:rsidRPr="00752826" w:rsidRDefault="003614BA" w:rsidP="00AE6C62">
      <w:pPr>
        <w:bidi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752826">
        <w:rPr>
          <w:rFonts w:cstheme="minorHAnsi"/>
          <w:b/>
          <w:bCs/>
          <w:sz w:val="24"/>
          <w:szCs w:val="24"/>
        </w:rPr>
        <w:t xml:space="preserve">Maternal </w:t>
      </w:r>
      <w:r w:rsidR="00E42704" w:rsidRPr="00752826">
        <w:rPr>
          <w:rFonts w:cstheme="minorHAnsi"/>
          <w:b/>
          <w:bCs/>
          <w:sz w:val="24"/>
          <w:szCs w:val="24"/>
        </w:rPr>
        <w:t xml:space="preserve">diabetes </w:t>
      </w:r>
      <w:r w:rsidRPr="00752826">
        <w:rPr>
          <w:rFonts w:cstheme="minorHAnsi"/>
          <w:b/>
          <w:bCs/>
          <w:sz w:val="24"/>
          <w:szCs w:val="24"/>
        </w:rPr>
        <w:t>following gestation</w:t>
      </w:r>
      <w:r w:rsidR="00E42704" w:rsidRPr="00752826">
        <w:rPr>
          <w:rFonts w:cstheme="minorHAnsi"/>
          <w:b/>
          <w:bCs/>
          <w:sz w:val="24"/>
          <w:szCs w:val="24"/>
        </w:rPr>
        <w:t>al</w:t>
      </w:r>
      <w:r w:rsidRPr="00752826">
        <w:rPr>
          <w:rFonts w:cstheme="minorHAnsi"/>
          <w:b/>
          <w:bCs/>
          <w:sz w:val="24"/>
          <w:szCs w:val="24"/>
        </w:rPr>
        <w:t xml:space="preserve"> diabetes mellitus-</w:t>
      </w:r>
    </w:p>
    <w:p w14:paraId="540D6C43" w14:textId="77777777" w:rsidR="003614BA" w:rsidRPr="00752826" w:rsidRDefault="003614BA" w:rsidP="00AE6C62">
      <w:pPr>
        <w:bidi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752826">
        <w:rPr>
          <w:rFonts w:cstheme="minorHAnsi"/>
          <w:b/>
          <w:bCs/>
          <w:sz w:val="24"/>
          <w:szCs w:val="24"/>
        </w:rPr>
        <w:t>Does multiple gestation multiply the risk?</w:t>
      </w:r>
    </w:p>
    <w:p w14:paraId="54120FEA" w14:textId="77777777" w:rsidR="003614BA" w:rsidRPr="00F21F63" w:rsidRDefault="003614BA" w:rsidP="00AE6C62">
      <w:pPr>
        <w:bidi w:val="0"/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3F97586" w14:textId="77777777" w:rsidR="003614BA" w:rsidRPr="00F21F63" w:rsidRDefault="003614BA" w:rsidP="00AE6C62">
      <w:pPr>
        <w:bidi w:val="0"/>
        <w:spacing w:after="0" w:line="360" w:lineRule="auto"/>
        <w:jc w:val="center"/>
        <w:rPr>
          <w:rFonts w:cstheme="minorHAnsi"/>
          <w:sz w:val="24"/>
          <w:szCs w:val="24"/>
        </w:rPr>
      </w:pPr>
      <w:r w:rsidRPr="00F21F63">
        <w:rPr>
          <w:rFonts w:cstheme="minorHAnsi"/>
          <w:sz w:val="24"/>
          <w:szCs w:val="24"/>
        </w:rPr>
        <w:t>Tamar Wainstock</w:t>
      </w:r>
      <w:r w:rsidRPr="00F21F63">
        <w:rPr>
          <w:rFonts w:cstheme="minorHAnsi"/>
          <w:sz w:val="24"/>
          <w:szCs w:val="24"/>
          <w:vertAlign w:val="superscript"/>
        </w:rPr>
        <w:t>1</w:t>
      </w:r>
      <w:r w:rsidRPr="00F21F63">
        <w:rPr>
          <w:rFonts w:cstheme="minorHAnsi"/>
          <w:sz w:val="24"/>
          <w:szCs w:val="24"/>
        </w:rPr>
        <w:t xml:space="preserve">, </w:t>
      </w:r>
      <w:r w:rsidR="00CD5B54" w:rsidRPr="00F21F63">
        <w:rPr>
          <w:rFonts w:cstheme="minorHAnsi"/>
          <w:sz w:val="24"/>
          <w:szCs w:val="24"/>
        </w:rPr>
        <w:t>Israel Yoles</w:t>
      </w:r>
      <w:r w:rsidR="00CD5B54" w:rsidRPr="00F21F63">
        <w:rPr>
          <w:rFonts w:cstheme="minorHAnsi"/>
          <w:sz w:val="24"/>
          <w:szCs w:val="24"/>
          <w:vertAlign w:val="superscript"/>
        </w:rPr>
        <w:t>2</w:t>
      </w:r>
      <w:r w:rsidR="00CD5B54" w:rsidRPr="00F21F63">
        <w:rPr>
          <w:rFonts w:cstheme="minorHAnsi"/>
          <w:sz w:val="24"/>
          <w:szCs w:val="24"/>
        </w:rPr>
        <w:t xml:space="preserve">, </w:t>
      </w:r>
      <w:proofErr w:type="spellStart"/>
      <w:r w:rsidRPr="00F21F63">
        <w:rPr>
          <w:rFonts w:cstheme="minorHAnsi"/>
          <w:sz w:val="24"/>
          <w:szCs w:val="24"/>
        </w:rPr>
        <w:t>Ruslan</w:t>
      </w:r>
      <w:proofErr w:type="spellEnd"/>
      <w:r w:rsidRPr="00F21F63">
        <w:rPr>
          <w:rFonts w:cstheme="minorHAnsi"/>
          <w:sz w:val="24"/>
          <w:szCs w:val="24"/>
        </w:rPr>
        <w:t xml:space="preserve"> Sergienko</w:t>
      </w:r>
      <w:r w:rsidRPr="00F21F63">
        <w:rPr>
          <w:rFonts w:cstheme="minorHAnsi"/>
          <w:sz w:val="24"/>
          <w:szCs w:val="24"/>
          <w:vertAlign w:val="superscript"/>
        </w:rPr>
        <w:t>1</w:t>
      </w:r>
      <w:r w:rsidRPr="00F21F63">
        <w:rPr>
          <w:rFonts w:cstheme="minorHAnsi"/>
          <w:sz w:val="24"/>
          <w:szCs w:val="24"/>
        </w:rPr>
        <w:t xml:space="preserve">, </w:t>
      </w:r>
      <w:proofErr w:type="spellStart"/>
      <w:r w:rsidRPr="00F21F63">
        <w:rPr>
          <w:rFonts w:cstheme="minorHAnsi"/>
          <w:sz w:val="24"/>
          <w:szCs w:val="24"/>
        </w:rPr>
        <w:t>Eyal</w:t>
      </w:r>
      <w:proofErr w:type="spellEnd"/>
      <w:r w:rsidRPr="00F21F63">
        <w:rPr>
          <w:rFonts w:cstheme="minorHAnsi"/>
          <w:sz w:val="24"/>
          <w:szCs w:val="24"/>
        </w:rPr>
        <w:t xml:space="preserve"> Sheiner</w:t>
      </w:r>
      <w:r w:rsidRPr="00F21F63">
        <w:rPr>
          <w:rFonts w:cstheme="minorHAnsi"/>
          <w:sz w:val="24"/>
          <w:szCs w:val="24"/>
          <w:vertAlign w:val="superscript"/>
        </w:rPr>
        <w:t>2</w:t>
      </w:r>
    </w:p>
    <w:p w14:paraId="241E76A4" w14:textId="77777777" w:rsidR="003614BA" w:rsidRPr="00F21F63" w:rsidRDefault="003614BA" w:rsidP="00AE6C62">
      <w:pPr>
        <w:bidi w:val="0"/>
        <w:spacing w:after="0" w:line="360" w:lineRule="auto"/>
        <w:rPr>
          <w:rFonts w:cstheme="minorHAnsi"/>
          <w:sz w:val="24"/>
          <w:szCs w:val="24"/>
        </w:rPr>
      </w:pPr>
      <w:r w:rsidRPr="00F21F63">
        <w:rPr>
          <w:rFonts w:cstheme="minorHAnsi"/>
          <w:sz w:val="24"/>
          <w:szCs w:val="24"/>
          <w:vertAlign w:val="superscript"/>
        </w:rPr>
        <w:t>1</w:t>
      </w:r>
      <w:r w:rsidRPr="00F21F63">
        <w:rPr>
          <w:rFonts w:cstheme="minorHAnsi"/>
          <w:sz w:val="24"/>
          <w:szCs w:val="24"/>
        </w:rPr>
        <w:t xml:space="preserve"> Department of Public Health, faculty of Health Science, Ben-Gurion University of the Negev, Beer-</w:t>
      </w:r>
      <w:proofErr w:type="spellStart"/>
      <w:r w:rsidRPr="00F21F63">
        <w:rPr>
          <w:rFonts w:cstheme="minorHAnsi"/>
          <w:sz w:val="24"/>
          <w:szCs w:val="24"/>
        </w:rPr>
        <w:t>Sheva</w:t>
      </w:r>
      <w:proofErr w:type="spellEnd"/>
    </w:p>
    <w:p w14:paraId="3FBA26B4" w14:textId="77777777" w:rsidR="003614BA" w:rsidRDefault="003614BA" w:rsidP="00AE6C62">
      <w:pPr>
        <w:bidi w:val="0"/>
        <w:spacing w:after="0" w:line="360" w:lineRule="auto"/>
        <w:rPr>
          <w:rFonts w:cstheme="minorHAnsi"/>
          <w:sz w:val="24"/>
          <w:szCs w:val="24"/>
        </w:rPr>
      </w:pPr>
      <w:r w:rsidRPr="00F21F63">
        <w:rPr>
          <w:rFonts w:cstheme="minorHAnsi"/>
          <w:sz w:val="24"/>
          <w:szCs w:val="24"/>
          <w:vertAlign w:val="superscript"/>
        </w:rPr>
        <w:t>2</w:t>
      </w:r>
      <w:r w:rsidRPr="00F21F63">
        <w:rPr>
          <w:rFonts w:cstheme="minorHAnsi"/>
          <w:sz w:val="24"/>
          <w:szCs w:val="24"/>
        </w:rPr>
        <w:t xml:space="preserve"> Department of Obstetrics and Gynecology, </w:t>
      </w:r>
      <w:proofErr w:type="spellStart"/>
      <w:r w:rsidRPr="00F21F63">
        <w:rPr>
          <w:rFonts w:cstheme="minorHAnsi"/>
          <w:sz w:val="24"/>
          <w:szCs w:val="24"/>
        </w:rPr>
        <w:t>Soroka</w:t>
      </w:r>
      <w:proofErr w:type="spellEnd"/>
      <w:r w:rsidRPr="00F21F63">
        <w:rPr>
          <w:rFonts w:cstheme="minorHAnsi"/>
          <w:sz w:val="24"/>
          <w:szCs w:val="24"/>
        </w:rPr>
        <w:t xml:space="preserve"> University Medical Center, Ben-Gurion University of the Negev, Beer-</w:t>
      </w:r>
      <w:proofErr w:type="spellStart"/>
      <w:r w:rsidRPr="00F21F63">
        <w:rPr>
          <w:rFonts w:cstheme="minorHAnsi"/>
          <w:sz w:val="24"/>
          <w:szCs w:val="24"/>
        </w:rPr>
        <w:t>Sheva</w:t>
      </w:r>
      <w:proofErr w:type="spellEnd"/>
      <w:r w:rsidRPr="00F21F63">
        <w:rPr>
          <w:rFonts w:cstheme="minorHAnsi"/>
          <w:sz w:val="24"/>
          <w:szCs w:val="24"/>
        </w:rPr>
        <w:t>, Israel</w:t>
      </w:r>
    </w:p>
    <w:p w14:paraId="5ACE8873" w14:textId="77777777" w:rsidR="0037779D" w:rsidRDefault="0037779D" w:rsidP="0037779D">
      <w:pPr>
        <w:bidi w:val="0"/>
        <w:spacing w:after="0" w:line="360" w:lineRule="auto"/>
        <w:rPr>
          <w:rFonts w:cstheme="minorHAnsi"/>
          <w:sz w:val="24"/>
          <w:szCs w:val="24"/>
        </w:rPr>
      </w:pPr>
    </w:p>
    <w:p w14:paraId="470CBF5C" w14:textId="77777777" w:rsidR="0037779D" w:rsidRDefault="0037779D" w:rsidP="0037779D">
      <w:pPr>
        <w:bidi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7F0CD050" w14:textId="77777777" w:rsidR="00144BC4" w:rsidRDefault="00144BC4" w:rsidP="00144BC4">
      <w:pPr>
        <w:bidi w:val="0"/>
        <w:spacing w:line="360" w:lineRule="auto"/>
        <w:rPr>
          <w:rFonts w:cstheme="minorHAnsi"/>
          <w:sz w:val="24"/>
          <w:szCs w:val="24"/>
        </w:rPr>
      </w:pPr>
      <w:r w:rsidRPr="00364182">
        <w:rPr>
          <w:rFonts w:cstheme="minorHAnsi"/>
          <w:b/>
          <w:bCs/>
          <w:sz w:val="24"/>
          <w:szCs w:val="24"/>
        </w:rPr>
        <w:t>Condensation</w:t>
      </w:r>
      <w:r>
        <w:rPr>
          <w:rFonts w:cstheme="minorHAnsi"/>
          <w:b/>
          <w:bCs/>
          <w:sz w:val="24"/>
          <w:szCs w:val="24"/>
        </w:rPr>
        <w:t xml:space="preserve">: </w:t>
      </w:r>
    </w:p>
    <w:p w14:paraId="34D8F47A" w14:textId="250DA1B2" w:rsidR="0058259A" w:rsidRDefault="0058259A" w:rsidP="0058259A">
      <w:pPr>
        <w:bidi w:val="0"/>
        <w:spacing w:line="360" w:lineRule="auto"/>
        <w:rPr>
          <w:rFonts w:cstheme="minorHAnsi"/>
          <w:sz w:val="24"/>
          <w:szCs w:val="24"/>
        </w:rPr>
      </w:pPr>
      <w:r w:rsidRPr="0058259A">
        <w:rPr>
          <w:rFonts w:cstheme="minorHAnsi"/>
          <w:sz w:val="24"/>
          <w:szCs w:val="24"/>
        </w:rPr>
        <w:t xml:space="preserve">Gestational diabetes mellitus </w:t>
      </w:r>
      <w:r w:rsidRPr="00F21F63">
        <w:rPr>
          <w:rFonts w:cstheme="minorHAnsi"/>
          <w:sz w:val="24"/>
          <w:szCs w:val="24"/>
        </w:rPr>
        <w:t xml:space="preserve">diagnosis during multiple vs. singleton gestations is associated with </w:t>
      </w:r>
      <w:r w:rsidRPr="00F21F63">
        <w:rPr>
          <w:rFonts w:cstheme="minorHAnsi"/>
          <w:b/>
          <w:bCs/>
          <w:sz w:val="24"/>
          <w:szCs w:val="24"/>
        </w:rPr>
        <w:t>lower</w:t>
      </w:r>
      <w:r w:rsidRPr="00F21F63">
        <w:rPr>
          <w:rFonts w:cstheme="minorHAnsi"/>
          <w:sz w:val="24"/>
          <w:szCs w:val="24"/>
        </w:rPr>
        <w:t xml:space="preserve"> risk for future DM.</w:t>
      </w:r>
    </w:p>
    <w:p w14:paraId="3DD05EAF" w14:textId="3FCDD627" w:rsidR="00752826" w:rsidRDefault="00752826" w:rsidP="00144BC4">
      <w:pPr>
        <w:bidi w:val="0"/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sz w:val="24"/>
          <w:szCs w:val="24"/>
        </w:rPr>
        <w:t>Abstract</w:t>
      </w:r>
    </w:p>
    <w:p w14:paraId="7CDBC955" w14:textId="61861F73" w:rsidR="00E42704" w:rsidRPr="00F21F63" w:rsidRDefault="003614BA" w:rsidP="000A6489">
      <w:pPr>
        <w:bidi w:val="0"/>
        <w:spacing w:after="0" w:line="360" w:lineRule="auto"/>
        <w:rPr>
          <w:rFonts w:cstheme="minorHAnsi"/>
          <w:sz w:val="24"/>
          <w:szCs w:val="24"/>
        </w:rPr>
      </w:pPr>
      <w:r w:rsidRPr="00F21F63">
        <w:rPr>
          <w:rFonts w:cstheme="minorHAnsi"/>
          <w:b/>
          <w:bCs/>
          <w:sz w:val="24"/>
          <w:szCs w:val="24"/>
        </w:rPr>
        <w:t>Aims</w:t>
      </w:r>
      <w:r w:rsidRPr="00F21F63">
        <w:rPr>
          <w:rFonts w:cstheme="minorHAnsi"/>
          <w:sz w:val="24"/>
          <w:szCs w:val="24"/>
        </w:rPr>
        <w:t xml:space="preserve">: </w:t>
      </w:r>
      <w:r w:rsidR="000A6489">
        <w:rPr>
          <w:rFonts w:cstheme="minorHAnsi"/>
          <w:sz w:val="24"/>
          <w:szCs w:val="24"/>
        </w:rPr>
        <w:t>To</w:t>
      </w:r>
      <w:r w:rsidR="00E42704" w:rsidRPr="00F21F63">
        <w:rPr>
          <w:rFonts w:cstheme="minorHAnsi"/>
          <w:sz w:val="24"/>
          <w:szCs w:val="24"/>
        </w:rPr>
        <w:t xml:space="preserve"> assess whether </w:t>
      </w:r>
      <w:r w:rsidR="00DC0220">
        <w:rPr>
          <w:rFonts w:cstheme="minorHAnsi"/>
          <w:sz w:val="24"/>
          <w:szCs w:val="24"/>
        </w:rPr>
        <w:t xml:space="preserve">the risk for </w:t>
      </w:r>
      <w:r w:rsidR="00DC0220" w:rsidRPr="00F21F63">
        <w:rPr>
          <w:rFonts w:cstheme="minorHAnsi"/>
          <w:sz w:val="24"/>
          <w:szCs w:val="24"/>
        </w:rPr>
        <w:t>future diabetes mellitus</w:t>
      </w:r>
      <w:r w:rsidR="00DC0220" w:rsidRPr="00F21F63">
        <w:rPr>
          <w:rFonts w:cstheme="minorHAnsi"/>
          <w:sz w:val="24"/>
          <w:szCs w:val="24"/>
          <w:rtl/>
        </w:rPr>
        <w:t xml:space="preserve"> </w:t>
      </w:r>
      <w:r w:rsidR="00DC0220" w:rsidRPr="00F21F63">
        <w:rPr>
          <w:rFonts w:cstheme="minorHAnsi"/>
          <w:sz w:val="24"/>
          <w:szCs w:val="24"/>
        </w:rPr>
        <w:t>(DM)</w:t>
      </w:r>
      <w:r w:rsidR="00DC0220">
        <w:rPr>
          <w:rFonts w:cstheme="minorHAnsi"/>
          <w:sz w:val="24"/>
          <w:szCs w:val="24"/>
        </w:rPr>
        <w:t xml:space="preserve"> is </w:t>
      </w:r>
      <w:r w:rsidR="00A653E8">
        <w:rPr>
          <w:rFonts w:cstheme="minorHAnsi"/>
          <w:sz w:val="24"/>
          <w:szCs w:val="24"/>
        </w:rPr>
        <w:t xml:space="preserve">higher </w:t>
      </w:r>
      <w:r w:rsidR="00DC0220">
        <w:rPr>
          <w:rFonts w:cstheme="minorHAnsi"/>
          <w:sz w:val="24"/>
          <w:szCs w:val="24"/>
        </w:rPr>
        <w:t xml:space="preserve">among women </w:t>
      </w:r>
      <w:r w:rsidR="00E42704" w:rsidRPr="00F21F63">
        <w:rPr>
          <w:rFonts w:cstheme="minorHAnsi"/>
          <w:sz w:val="24"/>
          <w:szCs w:val="24"/>
        </w:rPr>
        <w:t>diagnos</w:t>
      </w:r>
      <w:r w:rsidR="00DC0220">
        <w:rPr>
          <w:rFonts w:cstheme="minorHAnsi"/>
          <w:sz w:val="24"/>
          <w:szCs w:val="24"/>
        </w:rPr>
        <w:t xml:space="preserve">ed with GDM during </w:t>
      </w:r>
      <w:proofErr w:type="gramStart"/>
      <w:r w:rsidR="00A653E8">
        <w:rPr>
          <w:rFonts w:cstheme="minorHAnsi"/>
          <w:sz w:val="24"/>
          <w:szCs w:val="24"/>
        </w:rPr>
        <w:t>twins  versus</w:t>
      </w:r>
      <w:proofErr w:type="gramEnd"/>
      <w:r w:rsidR="00A653E8">
        <w:rPr>
          <w:rFonts w:cstheme="minorHAnsi"/>
          <w:sz w:val="24"/>
          <w:szCs w:val="24"/>
        </w:rPr>
        <w:t xml:space="preserve"> </w:t>
      </w:r>
      <w:r w:rsidR="00DC0220">
        <w:rPr>
          <w:rFonts w:cstheme="minorHAnsi"/>
          <w:sz w:val="24"/>
          <w:szCs w:val="24"/>
        </w:rPr>
        <w:t xml:space="preserve">singleton gestations. </w:t>
      </w:r>
      <w:r w:rsidR="00E42704" w:rsidRPr="00F21F63">
        <w:rPr>
          <w:rFonts w:cstheme="minorHAnsi"/>
          <w:sz w:val="24"/>
          <w:szCs w:val="24"/>
        </w:rPr>
        <w:t xml:space="preserve">   </w:t>
      </w:r>
    </w:p>
    <w:p w14:paraId="16C7B340" w14:textId="68D3BC11" w:rsidR="003614BA" w:rsidRPr="00F21F63" w:rsidRDefault="003614BA" w:rsidP="008B7706">
      <w:pPr>
        <w:bidi w:val="0"/>
        <w:spacing w:after="0" w:line="360" w:lineRule="auto"/>
        <w:rPr>
          <w:rFonts w:cstheme="minorHAnsi"/>
          <w:sz w:val="24"/>
          <w:szCs w:val="24"/>
        </w:rPr>
      </w:pPr>
      <w:r w:rsidRPr="00F21F63">
        <w:rPr>
          <w:rFonts w:cstheme="minorHAnsi"/>
          <w:b/>
          <w:bCs/>
          <w:sz w:val="24"/>
          <w:szCs w:val="24"/>
        </w:rPr>
        <w:t>Method</w:t>
      </w:r>
      <w:r w:rsidRPr="00F21F63">
        <w:rPr>
          <w:rFonts w:cstheme="minorHAnsi"/>
          <w:sz w:val="24"/>
          <w:szCs w:val="24"/>
        </w:rPr>
        <w:t xml:space="preserve">: A retrospective cohort study, including all women who delivered at a tertiary </w:t>
      </w:r>
      <w:r w:rsidR="005048BE" w:rsidRPr="00F21F63">
        <w:rPr>
          <w:rFonts w:cstheme="minorHAnsi"/>
          <w:sz w:val="24"/>
          <w:szCs w:val="24"/>
        </w:rPr>
        <w:t xml:space="preserve">medical </w:t>
      </w:r>
      <w:r w:rsidRPr="00F21F63">
        <w:rPr>
          <w:rFonts w:cstheme="minorHAnsi"/>
          <w:sz w:val="24"/>
          <w:szCs w:val="24"/>
        </w:rPr>
        <w:t xml:space="preserve">center between the years 1991-2021, and had at least one </w:t>
      </w:r>
      <w:r w:rsidR="00E42704" w:rsidRPr="00F21F63">
        <w:rPr>
          <w:rFonts w:cstheme="minorHAnsi"/>
          <w:sz w:val="24"/>
          <w:szCs w:val="24"/>
        </w:rPr>
        <w:t>GDM</w:t>
      </w:r>
      <w:r w:rsidRPr="00F21F63">
        <w:rPr>
          <w:rFonts w:cstheme="minorHAnsi"/>
          <w:sz w:val="24"/>
          <w:szCs w:val="24"/>
        </w:rPr>
        <w:t xml:space="preserve"> diagnosis. </w:t>
      </w:r>
      <w:r w:rsidR="004B592C">
        <w:rPr>
          <w:rFonts w:cstheme="minorHAnsi"/>
          <w:sz w:val="24"/>
          <w:szCs w:val="24"/>
        </w:rPr>
        <w:t xml:space="preserve">The first GDM diagnosis per women was defined as the index pregnancy. </w:t>
      </w:r>
      <w:r w:rsidRPr="00F21F63">
        <w:rPr>
          <w:rFonts w:cstheme="minorHAnsi"/>
          <w:sz w:val="24"/>
          <w:szCs w:val="24"/>
        </w:rPr>
        <w:t xml:space="preserve">Women diagnosed with </w:t>
      </w:r>
      <w:r w:rsidR="00E42704" w:rsidRPr="00F21F63">
        <w:rPr>
          <w:rFonts w:cstheme="minorHAnsi"/>
          <w:sz w:val="24"/>
          <w:szCs w:val="24"/>
        </w:rPr>
        <w:t>GDM</w:t>
      </w:r>
      <w:r w:rsidRPr="00F21F63">
        <w:rPr>
          <w:rFonts w:cstheme="minorHAnsi"/>
          <w:sz w:val="24"/>
          <w:szCs w:val="24"/>
        </w:rPr>
        <w:t xml:space="preserve"> during multiple gestations were </w:t>
      </w:r>
      <w:r w:rsidR="006E71FB" w:rsidRPr="00F21F63">
        <w:rPr>
          <w:rFonts w:cstheme="minorHAnsi"/>
          <w:sz w:val="24"/>
          <w:szCs w:val="24"/>
        </w:rPr>
        <w:t>compared to</w:t>
      </w:r>
      <w:r w:rsidRPr="00F21F63">
        <w:rPr>
          <w:rFonts w:cstheme="minorHAnsi"/>
          <w:sz w:val="24"/>
          <w:szCs w:val="24"/>
        </w:rPr>
        <w:t xml:space="preserve"> women diagnosed </w:t>
      </w:r>
      <w:r w:rsidR="005048BE" w:rsidRPr="00F21F63">
        <w:rPr>
          <w:rFonts w:cstheme="minorHAnsi"/>
          <w:sz w:val="24"/>
          <w:szCs w:val="24"/>
        </w:rPr>
        <w:t xml:space="preserve">with GDM </w:t>
      </w:r>
      <w:r w:rsidRPr="00F21F63">
        <w:rPr>
          <w:rFonts w:cstheme="minorHAnsi"/>
          <w:sz w:val="24"/>
          <w:szCs w:val="24"/>
        </w:rPr>
        <w:t xml:space="preserve">during singleton gestations. The </w:t>
      </w:r>
      <w:r w:rsidR="005048BE" w:rsidRPr="00F21F63">
        <w:rPr>
          <w:rFonts w:cstheme="minorHAnsi"/>
          <w:sz w:val="24"/>
          <w:szCs w:val="24"/>
        </w:rPr>
        <w:t xml:space="preserve">outcomes </w:t>
      </w:r>
      <w:r w:rsidRPr="00F21F63">
        <w:rPr>
          <w:rFonts w:cstheme="minorHAnsi"/>
          <w:sz w:val="24"/>
          <w:szCs w:val="24"/>
        </w:rPr>
        <w:t xml:space="preserve">included </w:t>
      </w:r>
      <w:r w:rsidR="008B7706">
        <w:rPr>
          <w:rFonts w:cstheme="minorHAnsi"/>
          <w:sz w:val="24"/>
          <w:szCs w:val="24"/>
          <w:lang w:val="en-GB"/>
        </w:rPr>
        <w:t xml:space="preserve">first </w:t>
      </w:r>
      <w:r w:rsidR="00DD64DA" w:rsidRPr="00A06916">
        <w:rPr>
          <w:rFonts w:cstheme="minorHAnsi"/>
          <w:sz w:val="24"/>
          <w:szCs w:val="24"/>
          <w:lang w:val="en-GB"/>
        </w:rPr>
        <w:t xml:space="preserve">hemoglobin-A1C (HbA1c) </w:t>
      </w:r>
      <w:r w:rsidR="006E71FB" w:rsidRPr="00F21F63">
        <w:rPr>
          <w:rFonts w:cstheme="minorHAnsi"/>
          <w:sz w:val="24"/>
          <w:szCs w:val="24"/>
        </w:rPr>
        <w:t>&gt;6.4 mg/</w:t>
      </w:r>
      <w:proofErr w:type="spellStart"/>
      <w:r w:rsidR="006E71FB" w:rsidRPr="00F21F63">
        <w:rPr>
          <w:rFonts w:cstheme="minorHAnsi"/>
          <w:sz w:val="24"/>
          <w:szCs w:val="24"/>
        </w:rPr>
        <w:t>dL</w:t>
      </w:r>
      <w:proofErr w:type="spellEnd"/>
      <w:r w:rsidR="004B592C">
        <w:rPr>
          <w:rFonts w:cstheme="minorHAnsi"/>
          <w:sz w:val="24"/>
          <w:szCs w:val="24"/>
        </w:rPr>
        <w:t xml:space="preserve"> </w:t>
      </w:r>
      <w:r w:rsidR="008B7706">
        <w:rPr>
          <w:rFonts w:cstheme="minorHAnsi"/>
          <w:sz w:val="24"/>
          <w:szCs w:val="24"/>
        </w:rPr>
        <w:t>postpartum</w:t>
      </w:r>
      <w:r w:rsidR="00FA38E5">
        <w:rPr>
          <w:rFonts w:cstheme="minorHAnsi"/>
          <w:sz w:val="24"/>
          <w:szCs w:val="24"/>
        </w:rPr>
        <w:t xml:space="preserve">, and </w:t>
      </w:r>
      <w:r w:rsidR="000A6489">
        <w:rPr>
          <w:rFonts w:cstheme="minorHAnsi"/>
          <w:sz w:val="24"/>
          <w:szCs w:val="24"/>
        </w:rPr>
        <w:t xml:space="preserve">the highest level measured </w:t>
      </w:r>
      <w:r w:rsidR="00FA38E5">
        <w:rPr>
          <w:rFonts w:cstheme="minorHAnsi"/>
          <w:sz w:val="24"/>
          <w:szCs w:val="24"/>
        </w:rPr>
        <w:t>during the follow-up period of up to 30 years</w:t>
      </w:r>
      <w:r w:rsidR="007121D6" w:rsidRPr="00F21F63">
        <w:rPr>
          <w:rFonts w:cstheme="minorHAnsi"/>
          <w:sz w:val="24"/>
          <w:szCs w:val="24"/>
        </w:rPr>
        <w:t xml:space="preserve">. </w:t>
      </w:r>
      <w:r w:rsidR="00FA38E5">
        <w:rPr>
          <w:rFonts w:cstheme="minorHAnsi"/>
          <w:sz w:val="24"/>
          <w:szCs w:val="24"/>
        </w:rPr>
        <w:t>M</w:t>
      </w:r>
      <w:r w:rsidR="00FA38E5" w:rsidRPr="00F21F63">
        <w:rPr>
          <w:rFonts w:cstheme="minorHAnsi"/>
          <w:sz w:val="24"/>
          <w:szCs w:val="24"/>
        </w:rPr>
        <w:t xml:space="preserve">ultivariable </w:t>
      </w:r>
      <w:r w:rsidR="00FA38E5">
        <w:rPr>
          <w:rFonts w:cstheme="minorHAnsi"/>
          <w:sz w:val="24"/>
          <w:szCs w:val="24"/>
        </w:rPr>
        <w:t xml:space="preserve">logistic and </w:t>
      </w:r>
      <w:r w:rsidRPr="00F21F63">
        <w:rPr>
          <w:rFonts w:cstheme="minorHAnsi"/>
          <w:sz w:val="24"/>
          <w:szCs w:val="24"/>
        </w:rPr>
        <w:t xml:space="preserve">Cox proportional analysis </w:t>
      </w:r>
      <w:r w:rsidR="00FA38E5">
        <w:rPr>
          <w:rFonts w:cstheme="minorHAnsi"/>
          <w:sz w:val="24"/>
          <w:szCs w:val="24"/>
        </w:rPr>
        <w:t>were</w:t>
      </w:r>
      <w:r w:rsidRPr="00F21F63">
        <w:rPr>
          <w:rFonts w:cstheme="minorHAnsi"/>
          <w:sz w:val="24"/>
          <w:szCs w:val="24"/>
        </w:rPr>
        <w:t xml:space="preserve"> used to compare the risk between the two groups, while adjusting for </w:t>
      </w:r>
      <w:r w:rsidR="005048BE" w:rsidRPr="00F21F63">
        <w:rPr>
          <w:rFonts w:cstheme="minorHAnsi"/>
          <w:sz w:val="24"/>
          <w:szCs w:val="24"/>
        </w:rPr>
        <w:t>confound</w:t>
      </w:r>
      <w:r w:rsidR="00F37E4E" w:rsidRPr="00F21F63">
        <w:rPr>
          <w:rFonts w:cstheme="minorHAnsi"/>
          <w:sz w:val="24"/>
          <w:szCs w:val="24"/>
        </w:rPr>
        <w:t>ing variables.</w:t>
      </w:r>
      <w:r w:rsidRPr="00F21F63">
        <w:rPr>
          <w:rFonts w:cstheme="minorHAnsi"/>
          <w:sz w:val="24"/>
          <w:szCs w:val="24"/>
        </w:rPr>
        <w:t xml:space="preserve">   </w:t>
      </w:r>
    </w:p>
    <w:p w14:paraId="06344AFC" w14:textId="1D0B0D42" w:rsidR="00610AF9" w:rsidRPr="00F21F63" w:rsidRDefault="003614BA" w:rsidP="000A6489">
      <w:pPr>
        <w:bidi w:val="0"/>
        <w:spacing w:after="0" w:line="360" w:lineRule="auto"/>
        <w:rPr>
          <w:rFonts w:cstheme="minorHAnsi"/>
          <w:sz w:val="24"/>
          <w:szCs w:val="24"/>
        </w:rPr>
      </w:pPr>
      <w:r w:rsidRPr="00F21F63">
        <w:rPr>
          <w:rFonts w:cstheme="minorHAnsi"/>
          <w:b/>
          <w:bCs/>
          <w:sz w:val="24"/>
          <w:szCs w:val="24"/>
        </w:rPr>
        <w:t>Results</w:t>
      </w:r>
      <w:r w:rsidRPr="00F21F63">
        <w:rPr>
          <w:rFonts w:cstheme="minorHAnsi"/>
          <w:sz w:val="24"/>
          <w:szCs w:val="24"/>
        </w:rPr>
        <w:t>:</w:t>
      </w:r>
      <w:r w:rsidR="007121D6" w:rsidRPr="00F21F63">
        <w:rPr>
          <w:rFonts w:cstheme="minorHAnsi"/>
          <w:sz w:val="24"/>
          <w:szCs w:val="24"/>
        </w:rPr>
        <w:t xml:space="preserve"> The study included 13,770 mothers, 458 (3.3%) were diagnosed with GDM during </w:t>
      </w:r>
      <w:r w:rsidR="000A6489">
        <w:rPr>
          <w:rFonts w:cstheme="minorHAnsi"/>
          <w:sz w:val="24"/>
          <w:szCs w:val="24"/>
        </w:rPr>
        <w:t>twin</w:t>
      </w:r>
      <w:r w:rsidR="007121D6" w:rsidRPr="00F21F63">
        <w:rPr>
          <w:rFonts w:cstheme="minorHAnsi"/>
          <w:sz w:val="24"/>
          <w:szCs w:val="24"/>
        </w:rPr>
        <w:t xml:space="preserve"> and 13,312 (96.7%) </w:t>
      </w:r>
      <w:r w:rsidR="000A6489">
        <w:rPr>
          <w:rFonts w:cstheme="minorHAnsi"/>
          <w:sz w:val="24"/>
          <w:szCs w:val="24"/>
        </w:rPr>
        <w:t>during</w:t>
      </w:r>
      <w:r w:rsidR="003358B5" w:rsidRPr="00F21F63">
        <w:rPr>
          <w:rFonts w:cstheme="minorHAnsi"/>
          <w:sz w:val="24"/>
          <w:szCs w:val="24"/>
        </w:rPr>
        <w:t xml:space="preserve"> </w:t>
      </w:r>
      <w:r w:rsidR="007121D6" w:rsidRPr="00F21F63">
        <w:rPr>
          <w:rFonts w:cstheme="minorHAnsi"/>
          <w:sz w:val="24"/>
          <w:szCs w:val="24"/>
        </w:rPr>
        <w:t>singleton gestations</w:t>
      </w:r>
      <w:r w:rsidR="003358B5">
        <w:rPr>
          <w:rFonts w:cstheme="minorHAnsi"/>
          <w:sz w:val="24"/>
          <w:szCs w:val="24"/>
        </w:rPr>
        <w:t>. M</w:t>
      </w:r>
      <w:r w:rsidR="00FA38E5">
        <w:rPr>
          <w:rFonts w:cstheme="minorHAnsi"/>
          <w:sz w:val="24"/>
          <w:szCs w:val="24"/>
        </w:rPr>
        <w:t>ean follow-up was 12.25±9.3 years</w:t>
      </w:r>
      <w:r w:rsidR="007121D6" w:rsidRPr="00F21F63">
        <w:rPr>
          <w:rFonts w:cstheme="minorHAnsi"/>
          <w:sz w:val="24"/>
          <w:szCs w:val="24"/>
        </w:rPr>
        <w:t>. Mother</w:t>
      </w:r>
      <w:r w:rsidR="006E71FB" w:rsidRPr="00F21F63">
        <w:rPr>
          <w:rFonts w:cstheme="minorHAnsi"/>
          <w:sz w:val="24"/>
          <w:szCs w:val="24"/>
        </w:rPr>
        <w:t>s</w:t>
      </w:r>
      <w:r w:rsidR="007121D6" w:rsidRPr="00F21F63">
        <w:rPr>
          <w:rFonts w:cstheme="minorHAnsi"/>
          <w:sz w:val="24"/>
          <w:szCs w:val="24"/>
        </w:rPr>
        <w:t xml:space="preserve"> </w:t>
      </w:r>
      <w:r w:rsidR="00024C4A" w:rsidRPr="00F21F63">
        <w:rPr>
          <w:rFonts w:cstheme="minorHAnsi"/>
          <w:sz w:val="24"/>
          <w:szCs w:val="24"/>
        </w:rPr>
        <w:t xml:space="preserve">of both groups did not differ in age at index pregnancy </w:t>
      </w:r>
      <w:r w:rsidR="00220BAB">
        <w:rPr>
          <w:rFonts w:cstheme="minorHAnsi"/>
          <w:sz w:val="24"/>
          <w:szCs w:val="24"/>
        </w:rPr>
        <w:t>however</w:t>
      </w:r>
      <w:r w:rsidR="00610AF9" w:rsidRPr="00F21F63">
        <w:rPr>
          <w:rFonts w:cstheme="minorHAnsi"/>
          <w:sz w:val="24"/>
          <w:szCs w:val="24"/>
        </w:rPr>
        <w:t xml:space="preserve"> twin mothers</w:t>
      </w:r>
      <w:r w:rsidR="007121D6" w:rsidRPr="00F21F63">
        <w:rPr>
          <w:rFonts w:cstheme="minorHAnsi"/>
          <w:sz w:val="24"/>
          <w:szCs w:val="24"/>
        </w:rPr>
        <w:t xml:space="preserve"> </w:t>
      </w:r>
      <w:r w:rsidR="004F31D2">
        <w:rPr>
          <w:rFonts w:cstheme="minorHAnsi"/>
          <w:sz w:val="24"/>
          <w:szCs w:val="24"/>
          <w:lang w:val="en-GB"/>
        </w:rPr>
        <w:t xml:space="preserve">were </w:t>
      </w:r>
      <w:r w:rsidR="007121D6" w:rsidRPr="00F21F63">
        <w:rPr>
          <w:rFonts w:cstheme="minorHAnsi"/>
          <w:sz w:val="24"/>
          <w:szCs w:val="24"/>
        </w:rPr>
        <w:t xml:space="preserve">more likely to </w:t>
      </w:r>
      <w:r w:rsidR="002660B7">
        <w:rPr>
          <w:rFonts w:cstheme="minorHAnsi"/>
          <w:sz w:val="24"/>
          <w:szCs w:val="24"/>
        </w:rPr>
        <w:t xml:space="preserve">conceive </w:t>
      </w:r>
      <w:r w:rsidR="00EC039B">
        <w:rPr>
          <w:rFonts w:cstheme="minorHAnsi"/>
          <w:sz w:val="24"/>
          <w:szCs w:val="24"/>
        </w:rPr>
        <w:t xml:space="preserve">following </w:t>
      </w:r>
      <w:r w:rsidR="000A6489">
        <w:rPr>
          <w:rFonts w:cstheme="minorHAnsi"/>
          <w:sz w:val="24"/>
          <w:szCs w:val="24"/>
        </w:rPr>
        <w:t xml:space="preserve">fertility treatments. </w:t>
      </w:r>
      <w:r w:rsidR="007121D6" w:rsidRPr="00F21F63">
        <w:rPr>
          <w:rFonts w:cstheme="minorHAnsi"/>
          <w:sz w:val="24"/>
          <w:szCs w:val="24"/>
        </w:rPr>
        <w:t xml:space="preserve">Incidence of </w:t>
      </w:r>
      <w:r w:rsidR="006E71FB" w:rsidRPr="00F21F63">
        <w:rPr>
          <w:rFonts w:cstheme="minorHAnsi"/>
          <w:sz w:val="24"/>
          <w:szCs w:val="24"/>
        </w:rPr>
        <w:t xml:space="preserve">DM </w:t>
      </w:r>
      <w:r w:rsidR="000A6489">
        <w:rPr>
          <w:rFonts w:cstheme="minorHAnsi"/>
          <w:sz w:val="24"/>
          <w:szCs w:val="24"/>
        </w:rPr>
        <w:t xml:space="preserve">and pre-DM </w:t>
      </w:r>
      <w:r w:rsidR="00FD7A5A">
        <w:rPr>
          <w:rFonts w:cstheme="minorHAnsi"/>
          <w:sz w:val="24"/>
          <w:szCs w:val="24"/>
        </w:rPr>
        <w:t>(</w:t>
      </w:r>
      <w:r w:rsidR="004F31D2">
        <w:rPr>
          <w:rFonts w:cstheme="minorHAnsi"/>
          <w:sz w:val="24"/>
          <w:szCs w:val="24"/>
        </w:rPr>
        <w:t xml:space="preserve">defined as </w:t>
      </w:r>
      <w:r w:rsidR="00FD7A5A">
        <w:rPr>
          <w:rFonts w:cstheme="minorHAnsi"/>
          <w:sz w:val="24"/>
          <w:szCs w:val="24"/>
        </w:rPr>
        <w:t>HbA1C&gt;6.4</w:t>
      </w:r>
      <w:r w:rsidR="000A6489">
        <w:rPr>
          <w:rFonts w:cstheme="minorHAnsi"/>
          <w:sz w:val="24"/>
          <w:szCs w:val="24"/>
        </w:rPr>
        <w:t xml:space="preserve"> and &gt;5.7, respectively</w:t>
      </w:r>
      <w:r w:rsidR="00FD7A5A">
        <w:rPr>
          <w:rFonts w:cstheme="minorHAnsi"/>
          <w:sz w:val="24"/>
          <w:szCs w:val="24"/>
        </w:rPr>
        <w:t xml:space="preserve">) </w:t>
      </w:r>
      <w:r w:rsidR="000A6489">
        <w:rPr>
          <w:rFonts w:cstheme="minorHAnsi"/>
          <w:sz w:val="24"/>
          <w:szCs w:val="24"/>
        </w:rPr>
        <w:t>were</w:t>
      </w:r>
      <w:r w:rsidR="005048BE" w:rsidRPr="00F21F63">
        <w:rPr>
          <w:rFonts w:cstheme="minorHAnsi"/>
          <w:sz w:val="24"/>
          <w:szCs w:val="24"/>
        </w:rPr>
        <w:t xml:space="preserve"> </w:t>
      </w:r>
      <w:r w:rsidR="00B552E4" w:rsidRPr="000A6489">
        <w:rPr>
          <w:rFonts w:cstheme="minorHAnsi"/>
          <w:sz w:val="24"/>
          <w:szCs w:val="24"/>
        </w:rPr>
        <w:t>lower</w:t>
      </w:r>
      <w:r w:rsidR="00B552E4" w:rsidRPr="00EC039B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B552E4" w:rsidRPr="00F21F63">
        <w:rPr>
          <w:rFonts w:cstheme="minorHAnsi"/>
          <w:sz w:val="24"/>
          <w:szCs w:val="24"/>
        </w:rPr>
        <w:t xml:space="preserve">among the </w:t>
      </w:r>
      <w:r w:rsidR="000A6489">
        <w:rPr>
          <w:rFonts w:cstheme="minorHAnsi"/>
          <w:sz w:val="24"/>
          <w:szCs w:val="24"/>
        </w:rPr>
        <w:t>twin-</w:t>
      </w:r>
      <w:r w:rsidR="00B552E4" w:rsidRPr="00F21F63">
        <w:rPr>
          <w:rFonts w:cstheme="minorHAnsi"/>
          <w:sz w:val="24"/>
          <w:szCs w:val="24"/>
        </w:rPr>
        <w:t>gestation group</w:t>
      </w:r>
      <w:r w:rsidR="00FD7A5A">
        <w:rPr>
          <w:rFonts w:cstheme="minorHAnsi"/>
          <w:sz w:val="24"/>
          <w:szCs w:val="24"/>
        </w:rPr>
        <w:t xml:space="preserve">, both during the six months </w:t>
      </w:r>
      <w:r w:rsidR="000A6489">
        <w:rPr>
          <w:rFonts w:cstheme="minorHAnsi"/>
          <w:sz w:val="24"/>
          <w:szCs w:val="24"/>
        </w:rPr>
        <w:t>postpartum</w:t>
      </w:r>
      <w:r w:rsidR="00FD7A5A">
        <w:rPr>
          <w:rFonts w:cstheme="minorHAnsi"/>
          <w:sz w:val="24"/>
          <w:szCs w:val="24"/>
        </w:rPr>
        <w:t xml:space="preserve"> </w:t>
      </w:r>
      <w:r w:rsidR="00024C4A" w:rsidRPr="00F21F63">
        <w:rPr>
          <w:rFonts w:cstheme="minorHAnsi"/>
          <w:sz w:val="24"/>
          <w:szCs w:val="24"/>
        </w:rPr>
        <w:t>(</w:t>
      </w:r>
      <w:r w:rsidR="000A6489">
        <w:rPr>
          <w:rFonts w:cstheme="minorHAnsi"/>
          <w:sz w:val="24"/>
          <w:szCs w:val="24"/>
        </w:rPr>
        <w:t xml:space="preserve">for </w:t>
      </w:r>
      <w:r w:rsidR="000A6489">
        <w:rPr>
          <w:rFonts w:cstheme="minorHAnsi"/>
          <w:sz w:val="24"/>
          <w:szCs w:val="24"/>
        </w:rPr>
        <w:lastRenderedPageBreak/>
        <w:t xml:space="preserve">DM: </w:t>
      </w:r>
      <w:r w:rsidR="00FD7A5A">
        <w:rPr>
          <w:rFonts w:cstheme="minorHAnsi"/>
          <w:sz w:val="24"/>
          <w:szCs w:val="24"/>
        </w:rPr>
        <w:t>15.5%</w:t>
      </w:r>
      <w:r w:rsidR="00B552E4" w:rsidRPr="00F21F63">
        <w:rPr>
          <w:rFonts w:cstheme="minorHAnsi"/>
          <w:sz w:val="24"/>
          <w:szCs w:val="24"/>
        </w:rPr>
        <w:t xml:space="preserve"> vs. </w:t>
      </w:r>
      <w:r w:rsidR="00FD7A5A">
        <w:rPr>
          <w:rFonts w:cstheme="minorHAnsi"/>
          <w:sz w:val="24"/>
          <w:szCs w:val="24"/>
        </w:rPr>
        <w:t>22.1</w:t>
      </w:r>
      <w:r w:rsidR="000A6489">
        <w:rPr>
          <w:rFonts w:cstheme="minorHAnsi"/>
          <w:sz w:val="24"/>
          <w:szCs w:val="24"/>
        </w:rPr>
        <w:t>%</w:t>
      </w:r>
      <w:r w:rsidR="00B552E4" w:rsidRPr="00F21F63">
        <w:rPr>
          <w:rFonts w:cstheme="minorHAnsi"/>
          <w:sz w:val="24"/>
          <w:szCs w:val="24"/>
        </w:rPr>
        <w:t xml:space="preserve">; </w:t>
      </w:r>
      <w:r w:rsidR="004832AE">
        <w:rPr>
          <w:rFonts w:cstheme="minorHAnsi"/>
          <w:sz w:val="24"/>
          <w:szCs w:val="24"/>
        </w:rPr>
        <w:t>odds ratio [OR</w:t>
      </w:r>
      <w:proofErr w:type="gramStart"/>
      <w:r w:rsidR="004832AE">
        <w:rPr>
          <w:rFonts w:cstheme="minorHAnsi"/>
          <w:sz w:val="24"/>
          <w:szCs w:val="24"/>
        </w:rPr>
        <w:t>]</w:t>
      </w:r>
      <w:r w:rsidR="00FD7A5A">
        <w:rPr>
          <w:rFonts w:cstheme="minorHAnsi"/>
          <w:sz w:val="24"/>
          <w:szCs w:val="24"/>
        </w:rPr>
        <w:t>=</w:t>
      </w:r>
      <w:proofErr w:type="gramEnd"/>
      <w:r w:rsidR="00FD7A5A">
        <w:rPr>
          <w:rFonts w:cstheme="minorHAnsi"/>
          <w:sz w:val="24"/>
          <w:szCs w:val="24"/>
        </w:rPr>
        <w:t xml:space="preserve">0.65; </w:t>
      </w:r>
      <w:r w:rsidR="000A6489">
        <w:rPr>
          <w:rFonts w:cstheme="minorHAnsi"/>
          <w:sz w:val="24"/>
          <w:szCs w:val="24"/>
        </w:rPr>
        <w:t xml:space="preserve">95%CI </w:t>
      </w:r>
      <w:r w:rsidR="00FD7A5A">
        <w:rPr>
          <w:rFonts w:cstheme="minorHAnsi"/>
          <w:sz w:val="24"/>
          <w:szCs w:val="24"/>
        </w:rPr>
        <w:t>0.46-0.91</w:t>
      </w:r>
      <w:r w:rsidR="00FA38E5">
        <w:rPr>
          <w:rFonts w:cstheme="minorHAnsi"/>
          <w:sz w:val="24"/>
          <w:szCs w:val="24"/>
        </w:rPr>
        <w:t>) and during</w:t>
      </w:r>
      <w:r w:rsidR="004832AE">
        <w:rPr>
          <w:rFonts w:cstheme="minorHAnsi"/>
          <w:sz w:val="24"/>
          <w:szCs w:val="24"/>
        </w:rPr>
        <w:t xml:space="preserve"> </w:t>
      </w:r>
      <w:r w:rsidR="000A6489">
        <w:rPr>
          <w:rFonts w:cstheme="minorHAnsi"/>
          <w:sz w:val="24"/>
          <w:szCs w:val="24"/>
        </w:rPr>
        <w:t xml:space="preserve">the </w:t>
      </w:r>
      <w:r w:rsidR="002660B7">
        <w:rPr>
          <w:rFonts w:cstheme="minorHAnsi"/>
          <w:sz w:val="24"/>
          <w:szCs w:val="24"/>
        </w:rPr>
        <w:t>long-term</w:t>
      </w:r>
      <w:r w:rsidR="00FA38E5">
        <w:rPr>
          <w:rFonts w:cstheme="minorHAnsi"/>
          <w:sz w:val="24"/>
          <w:szCs w:val="24"/>
        </w:rPr>
        <w:t xml:space="preserve"> follow-up (</w:t>
      </w:r>
      <w:r w:rsidR="000A6489">
        <w:rPr>
          <w:rFonts w:cstheme="minorHAnsi"/>
          <w:sz w:val="24"/>
          <w:szCs w:val="24"/>
        </w:rPr>
        <w:t xml:space="preserve">for DM: </w:t>
      </w:r>
      <w:r w:rsidR="00FD7A5A">
        <w:rPr>
          <w:rFonts w:cstheme="minorHAnsi"/>
          <w:sz w:val="24"/>
          <w:szCs w:val="24"/>
        </w:rPr>
        <w:t xml:space="preserve">31.8% vs. 40.7%, </w:t>
      </w:r>
      <w:r w:rsidR="004832AE">
        <w:rPr>
          <w:rFonts w:cstheme="minorHAnsi"/>
          <w:sz w:val="24"/>
          <w:szCs w:val="24"/>
        </w:rPr>
        <w:t>OR</w:t>
      </w:r>
      <w:r w:rsidR="00220BAB">
        <w:rPr>
          <w:rFonts w:cstheme="minorHAnsi"/>
          <w:sz w:val="24"/>
          <w:szCs w:val="24"/>
        </w:rPr>
        <w:t>=</w:t>
      </w:r>
      <w:r w:rsidR="00FD7A5A">
        <w:rPr>
          <w:rFonts w:cstheme="minorHAnsi"/>
          <w:sz w:val="24"/>
          <w:szCs w:val="24"/>
        </w:rPr>
        <w:t xml:space="preserve">0.68; </w:t>
      </w:r>
      <w:r w:rsidR="000A6489">
        <w:rPr>
          <w:rFonts w:cstheme="minorHAnsi"/>
          <w:sz w:val="24"/>
          <w:szCs w:val="24"/>
        </w:rPr>
        <w:t xml:space="preserve">95%CI </w:t>
      </w:r>
      <w:r w:rsidR="00FD7A5A">
        <w:rPr>
          <w:rFonts w:cstheme="minorHAnsi"/>
          <w:sz w:val="24"/>
          <w:szCs w:val="24"/>
        </w:rPr>
        <w:t>0.52-0.88</w:t>
      </w:r>
      <w:r w:rsidR="00024C4A" w:rsidRPr="00F21F63">
        <w:rPr>
          <w:rFonts w:cstheme="minorHAnsi"/>
          <w:sz w:val="24"/>
          <w:szCs w:val="24"/>
        </w:rPr>
        <w:t>)</w:t>
      </w:r>
      <w:r w:rsidR="00610AF9" w:rsidRPr="00F21F63">
        <w:rPr>
          <w:rFonts w:cstheme="minorHAnsi"/>
          <w:sz w:val="24"/>
          <w:szCs w:val="24"/>
        </w:rPr>
        <w:t xml:space="preserve">. </w:t>
      </w:r>
      <w:r w:rsidR="00FA38E5">
        <w:rPr>
          <w:rFonts w:cstheme="minorHAnsi"/>
          <w:sz w:val="24"/>
          <w:szCs w:val="24"/>
        </w:rPr>
        <w:t>These results remained significant in the multivariable analysis</w:t>
      </w:r>
      <w:r w:rsidR="00B552E4" w:rsidRPr="00F21F63">
        <w:rPr>
          <w:rFonts w:cstheme="minorHAnsi"/>
          <w:sz w:val="24"/>
          <w:szCs w:val="24"/>
        </w:rPr>
        <w:t xml:space="preserve">, </w:t>
      </w:r>
      <w:r w:rsidR="005048BE" w:rsidRPr="00F21F63">
        <w:rPr>
          <w:rFonts w:cstheme="minorHAnsi"/>
          <w:sz w:val="24"/>
          <w:szCs w:val="24"/>
        </w:rPr>
        <w:t xml:space="preserve">while </w:t>
      </w:r>
      <w:r w:rsidR="00B552E4" w:rsidRPr="00F21F63">
        <w:rPr>
          <w:rFonts w:cstheme="minorHAnsi"/>
          <w:sz w:val="24"/>
          <w:szCs w:val="24"/>
        </w:rPr>
        <w:t xml:space="preserve">accounting for </w:t>
      </w:r>
      <w:r w:rsidR="005048BE" w:rsidRPr="00F21F63">
        <w:rPr>
          <w:rFonts w:cstheme="minorHAnsi"/>
          <w:sz w:val="24"/>
          <w:szCs w:val="24"/>
        </w:rPr>
        <w:t>age, ethnicity and fertility treatments</w:t>
      </w:r>
      <w:r w:rsidR="00FA38E5">
        <w:rPr>
          <w:rFonts w:cstheme="minorHAnsi"/>
          <w:sz w:val="24"/>
          <w:szCs w:val="24"/>
        </w:rPr>
        <w:t xml:space="preserve">. </w:t>
      </w:r>
      <w:r w:rsidR="00610AF9" w:rsidRPr="00F21F63">
        <w:rPr>
          <w:rFonts w:cstheme="minorHAnsi"/>
          <w:sz w:val="24"/>
          <w:szCs w:val="24"/>
        </w:rPr>
        <w:t xml:space="preserve"> </w:t>
      </w:r>
    </w:p>
    <w:p w14:paraId="1F2D69E2" w14:textId="2A703F67" w:rsidR="003614BA" w:rsidRPr="00F21F63" w:rsidRDefault="003614BA" w:rsidP="0058259A">
      <w:pPr>
        <w:bidi w:val="0"/>
        <w:spacing w:after="0" w:line="360" w:lineRule="auto"/>
        <w:rPr>
          <w:rFonts w:cstheme="minorHAnsi"/>
          <w:sz w:val="24"/>
          <w:szCs w:val="24"/>
        </w:rPr>
      </w:pPr>
      <w:r w:rsidRPr="00F21F63">
        <w:rPr>
          <w:rFonts w:cstheme="minorHAnsi"/>
          <w:b/>
          <w:bCs/>
          <w:sz w:val="24"/>
          <w:szCs w:val="24"/>
        </w:rPr>
        <w:t>Conclusion</w:t>
      </w:r>
      <w:r w:rsidRPr="00F21F63">
        <w:rPr>
          <w:rFonts w:cstheme="minorHAnsi"/>
          <w:sz w:val="24"/>
          <w:szCs w:val="24"/>
        </w:rPr>
        <w:t>:</w:t>
      </w:r>
      <w:r w:rsidR="00E42704" w:rsidRPr="00F21F63">
        <w:rPr>
          <w:rFonts w:cstheme="minorHAnsi"/>
          <w:sz w:val="24"/>
          <w:szCs w:val="24"/>
        </w:rPr>
        <w:t xml:space="preserve"> GDM diagnosis during multiple vs</w:t>
      </w:r>
      <w:r w:rsidR="005048BE" w:rsidRPr="00F21F63">
        <w:rPr>
          <w:rFonts w:cstheme="minorHAnsi"/>
          <w:sz w:val="24"/>
          <w:szCs w:val="24"/>
        </w:rPr>
        <w:t>.</w:t>
      </w:r>
      <w:r w:rsidR="00E42704" w:rsidRPr="00F21F63">
        <w:rPr>
          <w:rFonts w:cstheme="minorHAnsi"/>
          <w:sz w:val="24"/>
          <w:szCs w:val="24"/>
        </w:rPr>
        <w:t xml:space="preserve"> singleton gestation</w:t>
      </w:r>
      <w:r w:rsidR="005048BE" w:rsidRPr="00F21F63">
        <w:rPr>
          <w:rFonts w:cstheme="minorHAnsi"/>
          <w:sz w:val="24"/>
          <w:szCs w:val="24"/>
        </w:rPr>
        <w:t>s</w:t>
      </w:r>
      <w:r w:rsidR="00E42704" w:rsidRPr="00F21F63">
        <w:rPr>
          <w:rFonts w:cstheme="minorHAnsi"/>
          <w:sz w:val="24"/>
          <w:szCs w:val="24"/>
        </w:rPr>
        <w:t xml:space="preserve"> is associated with </w:t>
      </w:r>
      <w:r w:rsidR="00E42704" w:rsidRPr="00F21F63">
        <w:rPr>
          <w:rFonts w:cstheme="minorHAnsi"/>
          <w:b/>
          <w:bCs/>
          <w:sz w:val="24"/>
          <w:szCs w:val="24"/>
        </w:rPr>
        <w:t>lower</w:t>
      </w:r>
      <w:r w:rsidR="00E42704" w:rsidRPr="00F21F63">
        <w:rPr>
          <w:rFonts w:cstheme="minorHAnsi"/>
          <w:sz w:val="24"/>
          <w:szCs w:val="24"/>
        </w:rPr>
        <w:t xml:space="preserve"> risk for future </w:t>
      </w:r>
      <w:r w:rsidR="006E71FB" w:rsidRPr="00F21F63">
        <w:rPr>
          <w:rFonts w:cstheme="minorHAnsi"/>
          <w:sz w:val="24"/>
          <w:szCs w:val="24"/>
        </w:rPr>
        <w:t>DM</w:t>
      </w:r>
      <w:r w:rsidR="00E42704" w:rsidRPr="00F21F63">
        <w:rPr>
          <w:rFonts w:cstheme="minorHAnsi"/>
          <w:sz w:val="24"/>
          <w:szCs w:val="24"/>
        </w:rPr>
        <w:t xml:space="preserve">. </w:t>
      </w:r>
    </w:p>
    <w:p w14:paraId="5086588E" w14:textId="77777777" w:rsidR="00144BC4" w:rsidRDefault="00144BC4" w:rsidP="00AE6C62">
      <w:pPr>
        <w:bidi w:val="0"/>
        <w:spacing w:after="0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</w:p>
    <w:sectPr w:rsidR="00144BC4" w:rsidSect="000E61FF">
      <w:footerReference w:type="default" r:id="rId7"/>
      <w:pgSz w:w="11906" w:h="16838"/>
      <w:pgMar w:top="1440" w:right="1797" w:bottom="1440" w:left="1797" w:header="709" w:footer="709" w:gutter="0"/>
      <w:lnNumType w:countBy="1" w:restart="continuous"/>
      <w:cols w:space="708"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76B7FB" w16cex:dateUtc="2021-12-29T08:33:00Z"/>
  <w16cex:commentExtensible w16cex:durableId="2576B83E" w16cex:dateUtc="2021-12-29T08:34:00Z"/>
  <w16cex:commentExtensible w16cex:durableId="25759C01" w16cex:dateUtc="2021-12-28T12:21:00Z"/>
  <w16cex:commentExtensible w16cex:durableId="25759BDC" w16cex:dateUtc="2021-12-28T12:21:00Z"/>
  <w16cex:commentExtensible w16cex:durableId="2576BDFA" w16cex:dateUtc="2021-12-29T08:59:00Z"/>
  <w16cex:commentExtensible w16cex:durableId="2576BEA8" w16cex:dateUtc="2021-12-29T09:02:00Z"/>
  <w16cex:commentExtensible w16cex:durableId="2576BF18" w16cex:dateUtc="2021-12-29T09:03:00Z"/>
  <w16cex:commentExtensible w16cex:durableId="2576BF70" w16cex:dateUtc="2021-12-29T09:05:00Z"/>
  <w16cex:commentExtensible w16cex:durableId="2576C027" w16cex:dateUtc="2021-12-29T09:08:00Z"/>
  <w16cex:commentExtensible w16cex:durableId="2576BFBF" w16cex:dateUtc="2021-12-29T09:06:00Z"/>
  <w16cex:commentExtensible w16cex:durableId="2576C0AE" w16cex:dateUtc="2021-12-29T09:10:00Z"/>
  <w16cex:commentExtensible w16cex:durableId="2576C040" w16cex:dateUtc="2021-12-29T09:08:00Z"/>
  <w16cex:commentExtensible w16cex:durableId="2576C260" w16cex:dateUtc="2021-12-29T09:17:00Z"/>
  <w16cex:commentExtensible w16cex:durableId="2575A333" w16cex:dateUtc="2021-12-28T12:52:00Z"/>
  <w16cex:commentExtensible w16cex:durableId="2575A15C" w16cex:dateUtc="2021-12-28T12:44:00Z"/>
  <w16cex:commentExtensible w16cex:durableId="2575A1E9" w16cex:dateUtc="2021-12-28T12:47:00Z"/>
  <w16cex:commentExtensible w16cex:durableId="2576CD7A" w16cex:dateUtc="2021-12-29T10:05:00Z"/>
  <w16cex:commentExtensible w16cex:durableId="2576CDB6" w16cex:dateUtc="2021-12-29T10:06:00Z"/>
  <w16cex:commentExtensible w16cex:durableId="2575A640" w16cex:dateUtc="2021-12-28T13:05:00Z"/>
  <w16cex:commentExtensible w16cex:durableId="2576CEB8" w16cex:dateUtc="2021-12-29T10:10:00Z"/>
  <w16cex:commentExtensible w16cex:durableId="2576C911" w16cex:dateUtc="2021-12-29T09:46:00Z"/>
  <w16cex:commentExtensible w16cex:durableId="2576C903" w16cex:dateUtc="2021-12-29T09:46:00Z"/>
  <w16cex:commentExtensible w16cex:durableId="2576BAB9" w16cex:dateUtc="2021-12-29T08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0AB2089" w16cid:durableId="2576B7FB"/>
  <w16cid:commentId w16cid:paraId="6683E701" w16cid:durableId="2576B83E"/>
  <w16cid:commentId w16cid:paraId="6B7BA49D" w16cid:durableId="25759C01"/>
  <w16cid:commentId w16cid:paraId="2B5D12F8" w16cid:durableId="25759BDC"/>
  <w16cid:commentId w16cid:paraId="7A0F2CC9" w16cid:durableId="2576BDFA"/>
  <w16cid:commentId w16cid:paraId="6E2C3632" w16cid:durableId="2576BEA8"/>
  <w16cid:commentId w16cid:paraId="558B4686" w16cid:durableId="2576BF18"/>
  <w16cid:commentId w16cid:paraId="388C701B" w16cid:durableId="2576BF70"/>
  <w16cid:commentId w16cid:paraId="6A5004E9" w16cid:durableId="2576C027"/>
  <w16cid:commentId w16cid:paraId="12E1BBEB" w16cid:durableId="2576BFBF"/>
  <w16cid:commentId w16cid:paraId="2845F717" w16cid:durableId="2576C0AE"/>
  <w16cid:commentId w16cid:paraId="15F0F4B3" w16cid:durableId="2576C040"/>
  <w16cid:commentId w16cid:paraId="61523347" w16cid:durableId="2576C260"/>
  <w16cid:commentId w16cid:paraId="30308E49" w16cid:durableId="2575A333"/>
  <w16cid:commentId w16cid:paraId="286B425E" w16cid:durableId="2575A15C"/>
  <w16cid:commentId w16cid:paraId="4D57D56A" w16cid:durableId="2575A1E9"/>
  <w16cid:commentId w16cid:paraId="04CDD6A9" w16cid:durableId="2576CD7A"/>
  <w16cid:commentId w16cid:paraId="0C5EBFE8" w16cid:durableId="2576CDB6"/>
  <w16cid:commentId w16cid:paraId="188546D3" w16cid:durableId="2575A640"/>
  <w16cid:commentId w16cid:paraId="1EA32261" w16cid:durableId="2576CEB8"/>
  <w16cid:commentId w16cid:paraId="2F89CA9A" w16cid:durableId="2576C911"/>
  <w16cid:commentId w16cid:paraId="68BA0A10" w16cid:durableId="2576C903"/>
  <w16cid:commentId w16cid:paraId="3B7BA822" w16cid:durableId="2576BA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659CF" w14:textId="77777777" w:rsidR="00987DCE" w:rsidRDefault="00987DCE" w:rsidP="00637623">
      <w:pPr>
        <w:spacing w:after="0" w:line="240" w:lineRule="auto"/>
      </w:pPr>
      <w:r>
        <w:separator/>
      </w:r>
    </w:p>
  </w:endnote>
  <w:endnote w:type="continuationSeparator" w:id="0">
    <w:p w14:paraId="7F2D8C5B" w14:textId="77777777" w:rsidR="00987DCE" w:rsidRDefault="00987DCE" w:rsidP="0063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94151980"/>
      <w:docPartObj>
        <w:docPartGallery w:val="Page Numbers (Bottom of Page)"/>
        <w:docPartUnique/>
      </w:docPartObj>
    </w:sdtPr>
    <w:sdtEndPr/>
    <w:sdtContent>
      <w:p w14:paraId="2925A922" w14:textId="761BC8FA" w:rsidR="00B4340E" w:rsidRDefault="00B4340E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97B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44CB923B" w14:textId="77777777" w:rsidR="00B4340E" w:rsidRDefault="00B4340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7BBAC" w14:textId="77777777" w:rsidR="00987DCE" w:rsidRDefault="00987DCE" w:rsidP="00637623">
      <w:pPr>
        <w:spacing w:after="0" w:line="240" w:lineRule="auto"/>
      </w:pPr>
      <w:r>
        <w:separator/>
      </w:r>
    </w:p>
  </w:footnote>
  <w:footnote w:type="continuationSeparator" w:id="0">
    <w:p w14:paraId="29D8E913" w14:textId="77777777" w:rsidR="00987DCE" w:rsidRDefault="00987DCE" w:rsidP="00637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7258E"/>
    <w:multiLevelType w:val="multilevel"/>
    <w:tmpl w:val="F22C3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711B62"/>
    <w:multiLevelType w:val="hybridMultilevel"/>
    <w:tmpl w:val="5580852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BB1"/>
    <w:rsid w:val="00024C4A"/>
    <w:rsid w:val="00031128"/>
    <w:rsid w:val="00040D89"/>
    <w:rsid w:val="00041173"/>
    <w:rsid w:val="00046B34"/>
    <w:rsid w:val="00051CD5"/>
    <w:rsid w:val="000521CA"/>
    <w:rsid w:val="0005440B"/>
    <w:rsid w:val="00060C35"/>
    <w:rsid w:val="00062313"/>
    <w:rsid w:val="00063306"/>
    <w:rsid w:val="0009009A"/>
    <w:rsid w:val="0009790A"/>
    <w:rsid w:val="000A6489"/>
    <w:rsid w:val="000D1A88"/>
    <w:rsid w:val="000E32F7"/>
    <w:rsid w:val="000E61FF"/>
    <w:rsid w:val="00103065"/>
    <w:rsid w:val="001141A6"/>
    <w:rsid w:val="001204B2"/>
    <w:rsid w:val="00122B6F"/>
    <w:rsid w:val="00144BC4"/>
    <w:rsid w:val="001472B6"/>
    <w:rsid w:val="00147BB1"/>
    <w:rsid w:val="00166946"/>
    <w:rsid w:val="00184981"/>
    <w:rsid w:val="00185AFB"/>
    <w:rsid w:val="00186D97"/>
    <w:rsid w:val="00187E10"/>
    <w:rsid w:val="001B0301"/>
    <w:rsid w:val="001C2C95"/>
    <w:rsid w:val="001E0D45"/>
    <w:rsid w:val="001E607D"/>
    <w:rsid w:val="001F01D8"/>
    <w:rsid w:val="00204E6B"/>
    <w:rsid w:val="002050EE"/>
    <w:rsid w:val="00213F9A"/>
    <w:rsid w:val="00220BAB"/>
    <w:rsid w:val="00226C95"/>
    <w:rsid w:val="002371DD"/>
    <w:rsid w:val="002578E3"/>
    <w:rsid w:val="00257FA1"/>
    <w:rsid w:val="002660B7"/>
    <w:rsid w:val="002674EF"/>
    <w:rsid w:val="00270C77"/>
    <w:rsid w:val="002908F7"/>
    <w:rsid w:val="00293D7C"/>
    <w:rsid w:val="002A115C"/>
    <w:rsid w:val="002B50A2"/>
    <w:rsid w:val="002D789F"/>
    <w:rsid w:val="002E1A70"/>
    <w:rsid w:val="002E214C"/>
    <w:rsid w:val="00304526"/>
    <w:rsid w:val="0033027A"/>
    <w:rsid w:val="003358B5"/>
    <w:rsid w:val="00341890"/>
    <w:rsid w:val="0035548E"/>
    <w:rsid w:val="003614BA"/>
    <w:rsid w:val="00367D0D"/>
    <w:rsid w:val="0037779D"/>
    <w:rsid w:val="00391F70"/>
    <w:rsid w:val="00397282"/>
    <w:rsid w:val="003A0971"/>
    <w:rsid w:val="003B6A6A"/>
    <w:rsid w:val="003D58A2"/>
    <w:rsid w:val="003F21A6"/>
    <w:rsid w:val="00401420"/>
    <w:rsid w:val="00406553"/>
    <w:rsid w:val="0041274C"/>
    <w:rsid w:val="00415AB0"/>
    <w:rsid w:val="00422CEB"/>
    <w:rsid w:val="0042454A"/>
    <w:rsid w:val="0042633D"/>
    <w:rsid w:val="00430191"/>
    <w:rsid w:val="0044261B"/>
    <w:rsid w:val="00455C24"/>
    <w:rsid w:val="00457A09"/>
    <w:rsid w:val="004667CE"/>
    <w:rsid w:val="00482F18"/>
    <w:rsid w:val="004832AE"/>
    <w:rsid w:val="0048626C"/>
    <w:rsid w:val="004B592C"/>
    <w:rsid w:val="004C72F9"/>
    <w:rsid w:val="004D154E"/>
    <w:rsid w:val="004D667C"/>
    <w:rsid w:val="004F31D2"/>
    <w:rsid w:val="004F55B6"/>
    <w:rsid w:val="004F58C3"/>
    <w:rsid w:val="00500FC0"/>
    <w:rsid w:val="005048BE"/>
    <w:rsid w:val="00515B7E"/>
    <w:rsid w:val="00527A22"/>
    <w:rsid w:val="00535203"/>
    <w:rsid w:val="0055389B"/>
    <w:rsid w:val="00575759"/>
    <w:rsid w:val="0058259A"/>
    <w:rsid w:val="005957D9"/>
    <w:rsid w:val="005A5023"/>
    <w:rsid w:val="005B0D03"/>
    <w:rsid w:val="005C28C8"/>
    <w:rsid w:val="005D30E7"/>
    <w:rsid w:val="005E597E"/>
    <w:rsid w:val="005E7FA9"/>
    <w:rsid w:val="00610AF9"/>
    <w:rsid w:val="00614C3B"/>
    <w:rsid w:val="00625865"/>
    <w:rsid w:val="00626E81"/>
    <w:rsid w:val="00630BA9"/>
    <w:rsid w:val="00637623"/>
    <w:rsid w:val="0065173D"/>
    <w:rsid w:val="00652435"/>
    <w:rsid w:val="00654452"/>
    <w:rsid w:val="0066086C"/>
    <w:rsid w:val="00671E28"/>
    <w:rsid w:val="00672220"/>
    <w:rsid w:val="0067297B"/>
    <w:rsid w:val="0068032F"/>
    <w:rsid w:val="0069178F"/>
    <w:rsid w:val="006A544D"/>
    <w:rsid w:val="006C5C89"/>
    <w:rsid w:val="006E162C"/>
    <w:rsid w:val="006E51DC"/>
    <w:rsid w:val="006E571F"/>
    <w:rsid w:val="006E71FB"/>
    <w:rsid w:val="006F010F"/>
    <w:rsid w:val="007121D6"/>
    <w:rsid w:val="00715742"/>
    <w:rsid w:val="007273B1"/>
    <w:rsid w:val="00735A4E"/>
    <w:rsid w:val="00752826"/>
    <w:rsid w:val="00754074"/>
    <w:rsid w:val="00757825"/>
    <w:rsid w:val="007664A4"/>
    <w:rsid w:val="00766B9E"/>
    <w:rsid w:val="007817FF"/>
    <w:rsid w:val="007A50FF"/>
    <w:rsid w:val="007C11FE"/>
    <w:rsid w:val="007D7461"/>
    <w:rsid w:val="00802C7E"/>
    <w:rsid w:val="0081130A"/>
    <w:rsid w:val="00812385"/>
    <w:rsid w:val="00836D77"/>
    <w:rsid w:val="008461B1"/>
    <w:rsid w:val="008820A0"/>
    <w:rsid w:val="0089069E"/>
    <w:rsid w:val="008A540E"/>
    <w:rsid w:val="008B6614"/>
    <w:rsid w:val="008B7706"/>
    <w:rsid w:val="008C110C"/>
    <w:rsid w:val="008C2B82"/>
    <w:rsid w:val="008C5FF8"/>
    <w:rsid w:val="008C787D"/>
    <w:rsid w:val="008D3C5D"/>
    <w:rsid w:val="008D4830"/>
    <w:rsid w:val="008E1622"/>
    <w:rsid w:val="008F63E0"/>
    <w:rsid w:val="008F6F0F"/>
    <w:rsid w:val="00903F0D"/>
    <w:rsid w:val="00907565"/>
    <w:rsid w:val="00912AA6"/>
    <w:rsid w:val="00916790"/>
    <w:rsid w:val="009220FC"/>
    <w:rsid w:val="0095096F"/>
    <w:rsid w:val="00952278"/>
    <w:rsid w:val="00987DCE"/>
    <w:rsid w:val="0099262B"/>
    <w:rsid w:val="009A4BBE"/>
    <w:rsid w:val="009B3FD8"/>
    <w:rsid w:val="009D167E"/>
    <w:rsid w:val="009E242D"/>
    <w:rsid w:val="009E61AE"/>
    <w:rsid w:val="009E62F9"/>
    <w:rsid w:val="009F334E"/>
    <w:rsid w:val="00A0319E"/>
    <w:rsid w:val="00A03700"/>
    <w:rsid w:val="00A06916"/>
    <w:rsid w:val="00A24D74"/>
    <w:rsid w:val="00A4328F"/>
    <w:rsid w:val="00A52564"/>
    <w:rsid w:val="00A557B7"/>
    <w:rsid w:val="00A653E8"/>
    <w:rsid w:val="00A6555E"/>
    <w:rsid w:val="00A81197"/>
    <w:rsid w:val="00A913C6"/>
    <w:rsid w:val="00AB4923"/>
    <w:rsid w:val="00AB6685"/>
    <w:rsid w:val="00AC137B"/>
    <w:rsid w:val="00AC4CA3"/>
    <w:rsid w:val="00AD50DA"/>
    <w:rsid w:val="00AE5262"/>
    <w:rsid w:val="00AE63C3"/>
    <w:rsid w:val="00AE6C62"/>
    <w:rsid w:val="00AF00AE"/>
    <w:rsid w:val="00B116DD"/>
    <w:rsid w:val="00B11CF5"/>
    <w:rsid w:val="00B1639C"/>
    <w:rsid w:val="00B226DB"/>
    <w:rsid w:val="00B26EC6"/>
    <w:rsid w:val="00B4340E"/>
    <w:rsid w:val="00B536E2"/>
    <w:rsid w:val="00B552E4"/>
    <w:rsid w:val="00B64D63"/>
    <w:rsid w:val="00B665FB"/>
    <w:rsid w:val="00B81B3E"/>
    <w:rsid w:val="00B841BD"/>
    <w:rsid w:val="00B84D42"/>
    <w:rsid w:val="00BA3914"/>
    <w:rsid w:val="00BC1EB6"/>
    <w:rsid w:val="00BC39E1"/>
    <w:rsid w:val="00BD0FAB"/>
    <w:rsid w:val="00BE0EC8"/>
    <w:rsid w:val="00BF4B4B"/>
    <w:rsid w:val="00C03F4D"/>
    <w:rsid w:val="00C34E8E"/>
    <w:rsid w:val="00C3652B"/>
    <w:rsid w:val="00C5063F"/>
    <w:rsid w:val="00C8329D"/>
    <w:rsid w:val="00CA29FC"/>
    <w:rsid w:val="00CA5E28"/>
    <w:rsid w:val="00CB6E80"/>
    <w:rsid w:val="00CC0D86"/>
    <w:rsid w:val="00CD0CE6"/>
    <w:rsid w:val="00CD5B54"/>
    <w:rsid w:val="00CE11BF"/>
    <w:rsid w:val="00CF61EF"/>
    <w:rsid w:val="00D03FF3"/>
    <w:rsid w:val="00D053A2"/>
    <w:rsid w:val="00D143F3"/>
    <w:rsid w:val="00D2796D"/>
    <w:rsid w:val="00D3572E"/>
    <w:rsid w:val="00D36A0C"/>
    <w:rsid w:val="00D61A2C"/>
    <w:rsid w:val="00D74E98"/>
    <w:rsid w:val="00D94E7B"/>
    <w:rsid w:val="00DA4B4A"/>
    <w:rsid w:val="00DB17F1"/>
    <w:rsid w:val="00DC0220"/>
    <w:rsid w:val="00DC4105"/>
    <w:rsid w:val="00DD115E"/>
    <w:rsid w:val="00DD64DA"/>
    <w:rsid w:val="00DE4256"/>
    <w:rsid w:val="00DF79DC"/>
    <w:rsid w:val="00E076A3"/>
    <w:rsid w:val="00E32169"/>
    <w:rsid w:val="00E325D8"/>
    <w:rsid w:val="00E37430"/>
    <w:rsid w:val="00E40A82"/>
    <w:rsid w:val="00E42704"/>
    <w:rsid w:val="00E54611"/>
    <w:rsid w:val="00E54DD7"/>
    <w:rsid w:val="00E57CA9"/>
    <w:rsid w:val="00EA1DEE"/>
    <w:rsid w:val="00EA2F00"/>
    <w:rsid w:val="00EB52AD"/>
    <w:rsid w:val="00EB6828"/>
    <w:rsid w:val="00EC039B"/>
    <w:rsid w:val="00F12A07"/>
    <w:rsid w:val="00F21F63"/>
    <w:rsid w:val="00F26A2B"/>
    <w:rsid w:val="00F33C09"/>
    <w:rsid w:val="00F37E4E"/>
    <w:rsid w:val="00F40074"/>
    <w:rsid w:val="00F6726F"/>
    <w:rsid w:val="00F706EA"/>
    <w:rsid w:val="00FA38E5"/>
    <w:rsid w:val="00FA5C0C"/>
    <w:rsid w:val="00FB34D7"/>
    <w:rsid w:val="00FC7F61"/>
    <w:rsid w:val="00FD02B4"/>
    <w:rsid w:val="00FD7A5A"/>
    <w:rsid w:val="00FF47E7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85098"/>
  <w15:docId w15:val="{7FA3617D-9BF0-4B82-BB61-0390D9CB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AD50D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2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E71FB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6E71FB"/>
    <w:pPr>
      <w:spacing w:line="240" w:lineRule="auto"/>
    </w:pPr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rsid w:val="006E71F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E71FB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rsid w:val="006E71F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7F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376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637623"/>
  </w:style>
  <w:style w:type="paragraph" w:styleId="ac">
    <w:name w:val="footer"/>
    <w:basedOn w:val="a"/>
    <w:link w:val="ad"/>
    <w:uiPriority w:val="99"/>
    <w:unhideWhenUsed/>
    <w:rsid w:val="006376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637623"/>
  </w:style>
  <w:style w:type="table" w:styleId="ae">
    <w:name w:val="Table Grid"/>
    <w:basedOn w:val="a1"/>
    <w:uiPriority w:val="39"/>
    <w:rsid w:val="008F6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9069E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626E81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AD50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0">
    <w:name w:val="Revision"/>
    <w:hidden/>
    <w:uiPriority w:val="99"/>
    <w:semiHidden/>
    <w:rsid w:val="00535203"/>
    <w:pPr>
      <w:spacing w:after="0" w:line="240" w:lineRule="auto"/>
    </w:pPr>
  </w:style>
  <w:style w:type="character" w:customStyle="1" w:styleId="20">
    <w:name w:val="כותרת 2 תו"/>
    <w:basedOn w:val="a0"/>
    <w:link w:val="2"/>
    <w:uiPriority w:val="9"/>
    <w:semiHidden/>
    <w:rsid w:val="00DE42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a"/>
    <w:uiPriority w:val="99"/>
    <w:semiHidden/>
    <w:unhideWhenUsed/>
    <w:rsid w:val="00DE42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DC4105"/>
    <w:rPr>
      <w:color w:val="605E5C"/>
      <w:shd w:val="clear" w:color="auto" w:fill="E1DFDD"/>
    </w:rPr>
  </w:style>
  <w:style w:type="paragraph" w:customStyle="1" w:styleId="Default">
    <w:name w:val="Default"/>
    <w:rsid w:val="0037779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0E6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6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5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1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5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7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3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5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תמר וינשטוק</dc:creator>
  <cp:lastModifiedBy>איל שינר פרופ</cp:lastModifiedBy>
  <cp:revision>3</cp:revision>
  <dcterms:created xsi:type="dcterms:W3CDTF">2022-02-20T10:50:00Z</dcterms:created>
  <dcterms:modified xsi:type="dcterms:W3CDTF">2022-02-20T10:51:00Z</dcterms:modified>
</cp:coreProperties>
</file>