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6E4" w:rsidRPr="008C76E4" w:rsidRDefault="008C76E4" w:rsidP="008C76E4">
      <w:pPr>
        <w:jc w:val="both"/>
        <w:rPr>
          <w:rFonts w:ascii="Times New Roman" w:eastAsia="Calibri" w:hAnsi="Times New Roman" w:cs="Times New Roman"/>
          <w:b/>
          <w:bCs/>
          <w:color w:val="000000"/>
          <w:sz w:val="24"/>
          <w:szCs w:val="24"/>
          <w:shd w:val="clear" w:color="auto" w:fill="FFFFFF"/>
        </w:rPr>
      </w:pPr>
      <w:r w:rsidRPr="008C76E4">
        <w:rPr>
          <w:rFonts w:ascii="Times New Roman" w:eastAsia="Calibri" w:hAnsi="Times New Roman" w:cs="Times New Roman"/>
          <w:b/>
          <w:bCs/>
          <w:color w:val="000000"/>
          <w:sz w:val="24"/>
          <w:szCs w:val="24"/>
          <w:shd w:val="clear" w:color="auto" w:fill="FFFFFF"/>
        </w:rPr>
        <w:t xml:space="preserve">Effects of Experimental Hyperthyroidism on Collagen IV and </w:t>
      </w:r>
      <w:proofErr w:type="spellStart"/>
      <w:r w:rsidRPr="008C76E4">
        <w:rPr>
          <w:rFonts w:ascii="Times New Roman" w:eastAsia="Calibri" w:hAnsi="Times New Roman" w:cs="Times New Roman"/>
          <w:b/>
          <w:bCs/>
          <w:color w:val="000000"/>
          <w:sz w:val="24"/>
          <w:szCs w:val="24"/>
          <w:shd w:val="clear" w:color="auto" w:fill="FFFFFF"/>
        </w:rPr>
        <w:t>Laminin</w:t>
      </w:r>
      <w:proofErr w:type="spellEnd"/>
      <w:r w:rsidRPr="008C76E4">
        <w:rPr>
          <w:rFonts w:ascii="Times New Roman" w:eastAsia="Calibri" w:hAnsi="Times New Roman" w:cs="Times New Roman"/>
          <w:b/>
          <w:bCs/>
          <w:color w:val="000000"/>
          <w:sz w:val="24"/>
          <w:szCs w:val="24"/>
          <w:shd w:val="clear" w:color="auto" w:fill="FFFFFF"/>
        </w:rPr>
        <w:t xml:space="preserve">-α5 Gene Expression in </w:t>
      </w:r>
      <w:proofErr w:type="spellStart"/>
      <w:r w:rsidRPr="008C76E4">
        <w:rPr>
          <w:rFonts w:ascii="Times New Roman" w:eastAsia="Calibri" w:hAnsi="Times New Roman" w:cs="Times New Roman"/>
          <w:b/>
          <w:bCs/>
          <w:color w:val="000000"/>
          <w:sz w:val="24"/>
          <w:szCs w:val="24"/>
          <w:shd w:val="clear" w:color="auto" w:fill="FFFFFF"/>
        </w:rPr>
        <w:t>Balb</w:t>
      </w:r>
      <w:proofErr w:type="spellEnd"/>
      <w:r w:rsidRPr="008C76E4">
        <w:rPr>
          <w:rFonts w:ascii="Times New Roman" w:eastAsia="Calibri" w:hAnsi="Times New Roman" w:cs="Times New Roman"/>
          <w:b/>
          <w:bCs/>
          <w:color w:val="000000"/>
          <w:sz w:val="24"/>
          <w:szCs w:val="24"/>
          <w:shd w:val="clear" w:color="auto" w:fill="FFFFFF"/>
        </w:rPr>
        <w:t>/C Mouse Seminiferous Tubules</w:t>
      </w:r>
    </w:p>
    <w:p w:rsidR="008C76E4" w:rsidRPr="008C76E4" w:rsidRDefault="008C76E4" w:rsidP="008C76E4">
      <w:pPr>
        <w:jc w:val="both"/>
        <w:rPr>
          <w:rFonts w:ascii="Times New Roman" w:eastAsia="Calibri" w:hAnsi="Times New Roman" w:cs="Times New Roman"/>
          <w:b/>
          <w:bCs/>
          <w:color w:val="000000"/>
          <w:sz w:val="24"/>
          <w:szCs w:val="24"/>
          <w:shd w:val="clear" w:color="auto" w:fill="FFFFFF"/>
        </w:rPr>
      </w:pPr>
    </w:p>
    <w:p w:rsidR="008C76E4" w:rsidRPr="008C76E4" w:rsidRDefault="008C76E4" w:rsidP="008C76E4">
      <w:pPr>
        <w:spacing w:line="480" w:lineRule="auto"/>
        <w:jc w:val="both"/>
        <w:rPr>
          <w:rFonts w:ascii="Times New Roman" w:eastAsia="Calibri" w:hAnsi="Times New Roman" w:cs="Times New Roman"/>
          <w:b/>
          <w:bCs/>
          <w:color w:val="000000"/>
          <w:sz w:val="24"/>
          <w:szCs w:val="24"/>
          <w:shd w:val="clear" w:color="auto" w:fill="FFFFFF"/>
        </w:rPr>
      </w:pPr>
      <w:r w:rsidRPr="008C76E4">
        <w:rPr>
          <w:rFonts w:ascii="Times New Roman" w:eastAsia="Calibri" w:hAnsi="Times New Roman" w:cs="Times New Roman"/>
          <w:color w:val="000000"/>
          <w:sz w:val="24"/>
          <w:szCs w:val="24"/>
          <w:shd w:val="clear" w:color="auto" w:fill="FFFFFF"/>
        </w:rPr>
        <w:t>Mohammad Reza Nikravesh</w:t>
      </w:r>
      <w:r w:rsidRPr="008C76E4">
        <w:rPr>
          <w:rFonts w:ascii="Times New Roman" w:eastAsia="Calibri" w:hAnsi="Times New Roman" w:cs="Times New Roman"/>
          <w:color w:val="000000"/>
          <w:sz w:val="24"/>
          <w:szCs w:val="24"/>
          <w:shd w:val="clear" w:color="auto" w:fill="FFFFFF"/>
          <w:vertAlign w:val="superscript"/>
        </w:rPr>
        <w:t>1</w:t>
      </w:r>
      <w:r w:rsidRPr="008C76E4">
        <w:rPr>
          <w:rFonts w:ascii="Times New Roman" w:eastAsia="Calibri" w:hAnsi="Times New Roman" w:cs="Times New Roman"/>
          <w:color w:val="000000"/>
          <w:sz w:val="24"/>
          <w:szCs w:val="24"/>
          <w:shd w:val="clear" w:color="auto" w:fill="FFFFFF"/>
        </w:rPr>
        <w:t>,</w:t>
      </w:r>
      <w:r>
        <w:rPr>
          <w:rFonts w:ascii="Times New Roman" w:eastAsia="Calibri" w:hAnsi="Times New Roman" w:cs="Times New Roman"/>
          <w:color w:val="000000"/>
          <w:sz w:val="24"/>
          <w:szCs w:val="24"/>
          <w:shd w:val="clear" w:color="auto" w:fill="FFFFFF"/>
        </w:rPr>
        <w:t xml:space="preserve"> </w:t>
      </w:r>
      <w:r w:rsidRPr="008C76E4">
        <w:rPr>
          <w:rFonts w:ascii="Times New Roman" w:eastAsia="Calibri" w:hAnsi="Times New Roman" w:cs="Times New Roman"/>
          <w:color w:val="000000"/>
          <w:sz w:val="24"/>
          <w:szCs w:val="24"/>
          <w:shd w:val="clear" w:color="auto" w:fill="FFFFFF"/>
        </w:rPr>
        <w:t>Mahdi Jalali</w:t>
      </w:r>
      <w:r w:rsidRPr="008C76E4">
        <w:rPr>
          <w:rFonts w:ascii="Times New Roman" w:eastAsia="Calibri" w:hAnsi="Times New Roman" w:cs="Times New Roman"/>
          <w:color w:val="000000"/>
          <w:sz w:val="24"/>
          <w:szCs w:val="24"/>
          <w:shd w:val="clear" w:color="auto" w:fill="FFFFFF"/>
          <w:vertAlign w:val="superscript"/>
        </w:rPr>
        <w:t>1</w:t>
      </w:r>
      <w:r w:rsidRPr="008C76E4">
        <w:rPr>
          <w:rFonts w:ascii="Times New Roman" w:eastAsia="Calibri" w:hAnsi="Times New Roman" w:cs="Times New Roman"/>
          <w:color w:val="000000"/>
          <w:sz w:val="24"/>
          <w:szCs w:val="24"/>
          <w:shd w:val="clear" w:color="auto" w:fill="FFFFFF"/>
        </w:rPr>
        <w:t>, Saeed Sadeghi</w:t>
      </w:r>
      <w:r w:rsidRPr="008C76E4">
        <w:rPr>
          <w:rFonts w:ascii="Times New Roman" w:eastAsia="Calibri" w:hAnsi="Times New Roman" w:cs="Times New Roman"/>
          <w:color w:val="000000"/>
          <w:sz w:val="24"/>
          <w:szCs w:val="24"/>
          <w:shd w:val="clear" w:color="auto" w:fill="FFFFFF"/>
          <w:vertAlign w:val="superscript"/>
        </w:rPr>
        <w:t>1</w:t>
      </w:r>
      <w:r w:rsidRPr="008C76E4">
        <w:rPr>
          <w:rFonts w:ascii="Times New Roman" w:eastAsia="Calibri" w:hAnsi="Times New Roman" w:cs="Times New Roman"/>
          <w:color w:val="000000"/>
          <w:sz w:val="24"/>
          <w:szCs w:val="24"/>
          <w:shd w:val="clear" w:color="auto" w:fill="FFFFFF"/>
        </w:rPr>
        <w:t xml:space="preserve">, </w:t>
      </w:r>
      <w:proofErr w:type="spellStart"/>
      <w:r w:rsidRPr="008C76E4">
        <w:rPr>
          <w:rFonts w:ascii="Times New Roman" w:eastAsia="Calibri" w:hAnsi="Times New Roman" w:cs="Times New Roman"/>
          <w:color w:val="000000"/>
          <w:sz w:val="24"/>
          <w:szCs w:val="24"/>
          <w:shd w:val="clear" w:color="auto" w:fill="FFFFFF"/>
        </w:rPr>
        <w:t>Mojtaba</w:t>
      </w:r>
      <w:proofErr w:type="spellEnd"/>
      <w:r w:rsidRPr="008C76E4">
        <w:rPr>
          <w:rFonts w:ascii="Times New Roman" w:eastAsia="Calibri" w:hAnsi="Times New Roman" w:cs="Times New Roman"/>
          <w:color w:val="000000"/>
          <w:sz w:val="24"/>
          <w:szCs w:val="24"/>
          <w:shd w:val="clear" w:color="auto" w:fill="FFFFFF"/>
        </w:rPr>
        <w:t xml:space="preserve"> Sankian</w:t>
      </w:r>
      <w:r w:rsidRPr="008C76E4">
        <w:rPr>
          <w:rFonts w:ascii="Times New Roman" w:eastAsia="Calibri" w:hAnsi="Times New Roman" w:cs="Times New Roman"/>
          <w:color w:val="000000"/>
          <w:sz w:val="24"/>
          <w:szCs w:val="24"/>
          <w:shd w:val="clear" w:color="auto" w:fill="FFFFFF"/>
          <w:vertAlign w:val="superscript"/>
        </w:rPr>
        <w:t>2</w:t>
      </w:r>
    </w:p>
    <w:p w:rsidR="008C76E4" w:rsidRPr="00B84561" w:rsidRDefault="008C76E4" w:rsidP="00B84561">
      <w:pPr>
        <w:pStyle w:val="ListParagraph"/>
        <w:numPr>
          <w:ilvl w:val="0"/>
          <w:numId w:val="1"/>
        </w:numPr>
        <w:tabs>
          <w:tab w:val="left" w:pos="8265"/>
        </w:tabs>
        <w:spacing w:line="480" w:lineRule="auto"/>
        <w:ind w:left="360"/>
        <w:jc w:val="both"/>
        <w:rPr>
          <w:rFonts w:ascii="Times New Roman" w:eastAsia="Calibri" w:hAnsi="Times New Roman" w:cs="Times New Roman"/>
          <w:sz w:val="24"/>
          <w:szCs w:val="24"/>
        </w:rPr>
      </w:pPr>
      <w:r w:rsidRPr="00B84561">
        <w:rPr>
          <w:rFonts w:ascii="Times New Roman" w:eastAsia="Calibri" w:hAnsi="Times New Roman" w:cs="Times New Roman"/>
          <w:sz w:val="24"/>
          <w:szCs w:val="24"/>
        </w:rPr>
        <w:t>Department of Anatomy and Cell Biology, School of Medicine, Mashhad University of Medical Sciences, Mashhad, Iran</w:t>
      </w:r>
    </w:p>
    <w:p w:rsidR="008C76E4" w:rsidRPr="00B84561" w:rsidRDefault="008C76E4" w:rsidP="00B84561">
      <w:pPr>
        <w:pStyle w:val="ListParagraph"/>
        <w:numPr>
          <w:ilvl w:val="0"/>
          <w:numId w:val="1"/>
        </w:numPr>
        <w:autoSpaceDE w:val="0"/>
        <w:autoSpaceDN w:val="0"/>
        <w:adjustRightInd w:val="0"/>
        <w:spacing w:after="0" w:line="480" w:lineRule="auto"/>
        <w:ind w:left="360"/>
        <w:jc w:val="both"/>
        <w:rPr>
          <w:rFonts w:ascii="Times New Roman" w:eastAsia="Calibri" w:hAnsi="Times New Roman" w:cs="Times New Roman"/>
          <w:color w:val="000000"/>
          <w:sz w:val="24"/>
          <w:szCs w:val="24"/>
          <w:lang w:bidi="fa-IR"/>
        </w:rPr>
      </w:pPr>
      <w:r w:rsidRPr="00B84561">
        <w:rPr>
          <w:rFonts w:ascii="Times New Roman" w:eastAsia="Calibri" w:hAnsi="Times New Roman" w:cs="Times New Roman"/>
          <w:color w:val="000000"/>
          <w:sz w:val="24"/>
          <w:szCs w:val="24"/>
          <w:lang w:bidi="fa-IR"/>
        </w:rPr>
        <w:t>Immunology Research Center, School of Medicine, Mashhad University of Medical Sciences, Mashhad, Iran</w:t>
      </w:r>
    </w:p>
    <w:p w:rsidR="008C76E4" w:rsidRPr="008C76E4" w:rsidRDefault="008C76E4" w:rsidP="008C76E4">
      <w:pPr>
        <w:tabs>
          <w:tab w:val="left" w:pos="8244"/>
        </w:tabs>
        <w:spacing w:line="480" w:lineRule="auto"/>
        <w:jc w:val="both"/>
        <w:rPr>
          <w:rFonts w:ascii="Times New Roman" w:eastAsia="Calibri" w:hAnsi="Times New Roman" w:cs="Times New Roman"/>
          <w:b/>
          <w:bCs/>
          <w:sz w:val="24"/>
          <w:szCs w:val="24"/>
        </w:rPr>
      </w:pPr>
    </w:p>
    <w:p w:rsidR="008C76E4" w:rsidRPr="008C76E4" w:rsidRDefault="008C76E4" w:rsidP="008C76E4">
      <w:pPr>
        <w:tabs>
          <w:tab w:val="left" w:pos="8244"/>
        </w:tabs>
        <w:spacing w:line="480" w:lineRule="auto"/>
        <w:jc w:val="both"/>
        <w:rPr>
          <w:rFonts w:ascii="Times New Roman" w:eastAsia="Calibri" w:hAnsi="Times New Roman" w:cs="Times New Roman"/>
          <w:b/>
          <w:bCs/>
          <w:sz w:val="24"/>
          <w:szCs w:val="24"/>
        </w:rPr>
      </w:pPr>
    </w:p>
    <w:p w:rsidR="008C76E4" w:rsidRPr="008C76E4" w:rsidRDefault="008C76E4" w:rsidP="008C76E4">
      <w:pPr>
        <w:tabs>
          <w:tab w:val="left" w:pos="8244"/>
        </w:tabs>
        <w:spacing w:line="480" w:lineRule="auto"/>
        <w:jc w:val="both"/>
        <w:rPr>
          <w:rFonts w:ascii="Times New Roman" w:eastAsia="Calibri" w:hAnsi="Times New Roman" w:cs="Times New Roman"/>
          <w:b/>
          <w:bCs/>
          <w:sz w:val="24"/>
          <w:szCs w:val="24"/>
        </w:rPr>
      </w:pPr>
    </w:p>
    <w:p w:rsidR="008C76E4" w:rsidRPr="008C76E4" w:rsidRDefault="008C76E4" w:rsidP="008C76E4">
      <w:pPr>
        <w:tabs>
          <w:tab w:val="left" w:pos="8244"/>
        </w:tabs>
        <w:spacing w:line="480" w:lineRule="auto"/>
        <w:jc w:val="both"/>
        <w:rPr>
          <w:rFonts w:ascii="Times New Roman" w:eastAsia="Calibri" w:hAnsi="Times New Roman" w:cs="Times New Roman"/>
          <w:b/>
          <w:bCs/>
          <w:sz w:val="24"/>
          <w:szCs w:val="24"/>
        </w:rPr>
      </w:pPr>
    </w:p>
    <w:p w:rsidR="008C76E4" w:rsidRPr="008C76E4" w:rsidRDefault="008C76E4" w:rsidP="008C76E4">
      <w:pPr>
        <w:tabs>
          <w:tab w:val="left" w:pos="8244"/>
        </w:tabs>
        <w:spacing w:line="480" w:lineRule="auto"/>
        <w:jc w:val="both"/>
        <w:rPr>
          <w:rFonts w:ascii="Times New Roman" w:eastAsia="Calibri" w:hAnsi="Times New Roman" w:cs="Times New Roman"/>
          <w:b/>
          <w:bCs/>
          <w:sz w:val="24"/>
          <w:szCs w:val="24"/>
        </w:rPr>
      </w:pPr>
    </w:p>
    <w:p w:rsidR="008C76E4" w:rsidRPr="008C76E4" w:rsidRDefault="008C76E4" w:rsidP="008C76E4">
      <w:pPr>
        <w:tabs>
          <w:tab w:val="left" w:pos="8244"/>
        </w:tabs>
        <w:spacing w:line="480" w:lineRule="auto"/>
        <w:jc w:val="both"/>
        <w:rPr>
          <w:rFonts w:ascii="Times New Roman" w:eastAsia="Calibri" w:hAnsi="Times New Roman" w:cs="Times New Roman"/>
          <w:b/>
          <w:bCs/>
          <w:sz w:val="24"/>
          <w:szCs w:val="24"/>
        </w:rPr>
      </w:pPr>
    </w:p>
    <w:p w:rsidR="008C76E4" w:rsidRPr="008C76E4" w:rsidRDefault="008C76E4" w:rsidP="008C76E4">
      <w:pPr>
        <w:tabs>
          <w:tab w:val="left" w:pos="8244"/>
        </w:tabs>
        <w:spacing w:line="480" w:lineRule="auto"/>
        <w:jc w:val="both"/>
        <w:rPr>
          <w:rFonts w:ascii="Times New Roman" w:eastAsia="Calibri" w:hAnsi="Times New Roman" w:cs="Times New Roman"/>
          <w:b/>
          <w:bCs/>
          <w:sz w:val="24"/>
          <w:szCs w:val="24"/>
        </w:rPr>
      </w:pPr>
    </w:p>
    <w:p w:rsidR="008C76E4" w:rsidRPr="008C76E4" w:rsidRDefault="008C76E4" w:rsidP="008C76E4">
      <w:pPr>
        <w:tabs>
          <w:tab w:val="left" w:pos="8244"/>
        </w:tabs>
        <w:spacing w:line="480" w:lineRule="auto"/>
        <w:jc w:val="both"/>
        <w:rPr>
          <w:rFonts w:ascii="Times New Roman" w:eastAsia="Calibri" w:hAnsi="Times New Roman" w:cs="Times New Roman"/>
          <w:b/>
          <w:bCs/>
          <w:sz w:val="24"/>
          <w:szCs w:val="24"/>
        </w:rPr>
      </w:pPr>
    </w:p>
    <w:p w:rsidR="008C76E4" w:rsidRPr="008C76E4" w:rsidRDefault="008C76E4" w:rsidP="008C76E4">
      <w:pPr>
        <w:tabs>
          <w:tab w:val="left" w:pos="8244"/>
        </w:tabs>
        <w:spacing w:line="480" w:lineRule="auto"/>
        <w:jc w:val="both"/>
        <w:rPr>
          <w:rFonts w:ascii="Times New Roman" w:eastAsia="Calibri" w:hAnsi="Times New Roman" w:cs="Times New Roman"/>
          <w:b/>
          <w:bCs/>
          <w:sz w:val="24"/>
          <w:szCs w:val="24"/>
        </w:rPr>
      </w:pPr>
    </w:p>
    <w:p w:rsidR="008C76E4" w:rsidRPr="008C76E4" w:rsidRDefault="008C76E4" w:rsidP="00B84561">
      <w:pPr>
        <w:tabs>
          <w:tab w:val="left" w:pos="8244"/>
        </w:tabs>
        <w:spacing w:line="480" w:lineRule="auto"/>
        <w:jc w:val="both"/>
        <w:rPr>
          <w:rFonts w:ascii="Times New Roman" w:eastAsia="Calibri" w:hAnsi="Times New Roman" w:cs="Times New Roman"/>
          <w:sz w:val="24"/>
          <w:szCs w:val="24"/>
        </w:rPr>
      </w:pPr>
      <w:r w:rsidRPr="008C76E4">
        <w:rPr>
          <w:rFonts w:ascii="Times New Roman" w:eastAsia="Calibri" w:hAnsi="Times New Roman" w:cs="Times New Roman"/>
          <w:b/>
          <w:bCs/>
          <w:sz w:val="24"/>
          <w:szCs w:val="24"/>
        </w:rPr>
        <w:t>Background:</w:t>
      </w:r>
      <w:r w:rsidRPr="008C76E4">
        <w:rPr>
          <w:rFonts w:ascii="Times New Roman" w:eastAsia="Times New Roman" w:hAnsi="Times New Roman" w:cs="Times New Roman"/>
          <w:sz w:val="24"/>
          <w:szCs w:val="24"/>
          <w:lang w:val="en"/>
        </w:rPr>
        <w:t xml:space="preserve"> Hyperthyroidism is one of the disorders of the thyroid gland, an organ that controls the cellular and molecular behaviors of the seminiferous tubule basement membrane (BM), and ultimately, influences its evolutionary process. We aimed to investigate the effects of </w:t>
      </w:r>
      <w:r w:rsidRPr="008C76E4">
        <w:rPr>
          <w:rFonts w:ascii="Times New Roman" w:eastAsia="Times New Roman" w:hAnsi="Times New Roman" w:cs="Times New Roman"/>
          <w:sz w:val="24"/>
          <w:szCs w:val="24"/>
          <w:lang w:val="en"/>
        </w:rPr>
        <w:lastRenderedPageBreak/>
        <w:t xml:space="preserve">hyperthyroidism on </w:t>
      </w:r>
      <w:proofErr w:type="spellStart"/>
      <w:r w:rsidRPr="008C76E4">
        <w:rPr>
          <w:rFonts w:ascii="Times New Roman" w:eastAsia="Times New Roman" w:hAnsi="Times New Roman" w:cs="Times New Roman"/>
          <w:sz w:val="24"/>
          <w:szCs w:val="24"/>
          <w:lang w:val="en"/>
        </w:rPr>
        <w:t>immunohistochemical</w:t>
      </w:r>
      <w:proofErr w:type="spellEnd"/>
      <w:r w:rsidRPr="008C76E4">
        <w:rPr>
          <w:rFonts w:ascii="Times New Roman" w:eastAsia="Times New Roman" w:hAnsi="Times New Roman" w:cs="Times New Roman"/>
          <w:sz w:val="24"/>
          <w:szCs w:val="24"/>
          <w:lang w:val="en"/>
        </w:rPr>
        <w:t xml:space="preserve"> characteristics and gene expression levels of collagen IV and </w:t>
      </w:r>
      <w:proofErr w:type="spellStart"/>
      <w:r w:rsidRPr="008C76E4">
        <w:rPr>
          <w:rFonts w:ascii="Times New Roman" w:eastAsia="Times New Roman" w:hAnsi="Times New Roman" w:cs="Times New Roman"/>
          <w:sz w:val="24"/>
          <w:szCs w:val="24"/>
          <w:lang w:val="en"/>
        </w:rPr>
        <w:t>laminin</w:t>
      </w:r>
      <w:proofErr w:type="spellEnd"/>
      <w:r w:rsidRPr="008C76E4">
        <w:rPr>
          <w:rFonts w:ascii="Times New Roman" w:eastAsia="Times New Roman" w:hAnsi="Times New Roman" w:cs="Times New Roman"/>
          <w:sz w:val="24"/>
          <w:szCs w:val="24"/>
          <w:lang w:val="en"/>
        </w:rPr>
        <w:t xml:space="preserve">-α5 in seminiferous </w:t>
      </w:r>
      <w:proofErr w:type="gramStart"/>
      <w:r w:rsidRPr="008C76E4">
        <w:rPr>
          <w:rFonts w:ascii="Times New Roman" w:eastAsia="Times New Roman" w:hAnsi="Times New Roman" w:cs="Times New Roman"/>
          <w:sz w:val="24"/>
          <w:szCs w:val="24"/>
          <w:lang w:val="en"/>
        </w:rPr>
        <w:t xml:space="preserve">tubules </w:t>
      </w:r>
      <w:r w:rsidR="00B84561">
        <w:rPr>
          <w:rFonts w:ascii="Arial" w:hAnsi="Arial" w:cs="Arial"/>
          <w:color w:val="545454"/>
          <w:sz w:val="21"/>
          <w:szCs w:val="21"/>
          <w:shd w:val="clear" w:color="auto" w:fill="FFFFFF"/>
        </w:rPr>
        <w:t> </w:t>
      </w:r>
      <w:r w:rsidR="00B84561" w:rsidRPr="00B84561">
        <w:rPr>
          <w:rStyle w:val="Emphasis"/>
          <w:rFonts w:asciiTheme="majorBidi" w:hAnsiTheme="majorBidi" w:cstheme="majorBidi"/>
          <w:i w:val="0"/>
          <w:iCs w:val="0"/>
          <w:color w:val="000000" w:themeColor="text1"/>
          <w:sz w:val="24"/>
          <w:szCs w:val="24"/>
          <w:shd w:val="clear" w:color="auto" w:fill="FFFFFF"/>
        </w:rPr>
        <w:t>basement</w:t>
      </w:r>
      <w:proofErr w:type="gramEnd"/>
      <w:r w:rsidR="00B84561" w:rsidRPr="00B84561">
        <w:rPr>
          <w:rStyle w:val="Emphasis"/>
          <w:rFonts w:asciiTheme="majorBidi" w:hAnsiTheme="majorBidi" w:cstheme="majorBidi"/>
          <w:i w:val="0"/>
          <w:iCs w:val="0"/>
          <w:color w:val="000000" w:themeColor="text1"/>
          <w:sz w:val="24"/>
          <w:szCs w:val="24"/>
          <w:shd w:val="clear" w:color="auto" w:fill="FFFFFF"/>
        </w:rPr>
        <w:t xml:space="preserve"> membrane</w:t>
      </w:r>
      <w:r w:rsidRPr="00B84561">
        <w:rPr>
          <w:rFonts w:ascii="Times New Roman" w:eastAsia="Times New Roman" w:hAnsi="Times New Roman" w:cs="Times New Roman"/>
          <w:color w:val="000000" w:themeColor="text1"/>
          <w:sz w:val="24"/>
          <w:szCs w:val="24"/>
          <w:lang w:val="en"/>
        </w:rPr>
        <w:t xml:space="preserve"> </w:t>
      </w:r>
      <w:r w:rsidRPr="008C76E4">
        <w:rPr>
          <w:rFonts w:ascii="Times New Roman" w:eastAsia="Times New Roman" w:hAnsi="Times New Roman" w:cs="Times New Roman"/>
          <w:sz w:val="24"/>
          <w:szCs w:val="24"/>
          <w:lang w:val="en"/>
        </w:rPr>
        <w:t xml:space="preserve">of </w:t>
      </w:r>
      <w:proofErr w:type="spellStart"/>
      <w:r w:rsidRPr="008C76E4">
        <w:rPr>
          <w:rFonts w:ascii="Times New Roman" w:eastAsia="Times New Roman" w:hAnsi="Times New Roman" w:cs="Times New Roman"/>
          <w:sz w:val="24"/>
          <w:szCs w:val="24"/>
          <w:lang w:val="en"/>
        </w:rPr>
        <w:t>Balb</w:t>
      </w:r>
      <w:proofErr w:type="spellEnd"/>
      <w:r w:rsidRPr="008C76E4">
        <w:rPr>
          <w:rFonts w:ascii="Times New Roman" w:eastAsia="Times New Roman" w:hAnsi="Times New Roman" w:cs="Times New Roman"/>
          <w:sz w:val="24"/>
          <w:szCs w:val="24"/>
          <w:lang w:val="en"/>
        </w:rPr>
        <w:t>/C mice.</w:t>
      </w:r>
    </w:p>
    <w:p w:rsidR="008C76E4" w:rsidRPr="008C76E4" w:rsidRDefault="008C76E4" w:rsidP="00B84561">
      <w:pPr>
        <w:tabs>
          <w:tab w:val="left" w:pos="8244"/>
        </w:tabs>
        <w:spacing w:line="480" w:lineRule="auto"/>
        <w:jc w:val="both"/>
        <w:rPr>
          <w:rFonts w:ascii="Times New Roman" w:eastAsia="Calibri" w:hAnsi="Times New Roman" w:cs="Times New Roman"/>
          <w:sz w:val="24"/>
          <w:szCs w:val="24"/>
        </w:rPr>
      </w:pPr>
      <w:r w:rsidRPr="008C76E4">
        <w:rPr>
          <w:rFonts w:ascii="Times New Roman" w:eastAsia="Calibri" w:hAnsi="Times New Roman" w:cs="Times New Roman"/>
          <w:b/>
          <w:bCs/>
          <w:sz w:val="24"/>
          <w:szCs w:val="24"/>
        </w:rPr>
        <w:t>Materials and Methods:</w:t>
      </w:r>
      <w:r w:rsidRPr="008C76E4">
        <w:rPr>
          <w:rFonts w:ascii="Times New Roman" w:eastAsia="Times New Roman" w:hAnsi="Times New Roman" w:cs="Times New Roman"/>
          <w:sz w:val="24"/>
          <w:szCs w:val="24"/>
          <w:lang w:val="en"/>
        </w:rPr>
        <w:t xml:space="preserve"> </w:t>
      </w:r>
      <w:r w:rsidR="00B84561">
        <w:rPr>
          <w:rFonts w:ascii="Times New Roman" w:eastAsia="Times New Roman" w:hAnsi="Times New Roman" w:cs="Times New Roman"/>
          <w:sz w:val="24"/>
          <w:szCs w:val="24"/>
          <w:lang w:val="en"/>
        </w:rPr>
        <w:t>20</w:t>
      </w:r>
      <w:r w:rsidRPr="008C76E4">
        <w:rPr>
          <w:rFonts w:ascii="Times New Roman" w:eastAsia="Times New Roman" w:hAnsi="Times New Roman" w:cs="Times New Roman"/>
          <w:sz w:val="24"/>
          <w:szCs w:val="24"/>
          <w:lang w:val="en"/>
        </w:rPr>
        <w:t xml:space="preserve"> male </w:t>
      </w:r>
      <w:proofErr w:type="spellStart"/>
      <w:r w:rsidRPr="008C76E4">
        <w:rPr>
          <w:rFonts w:ascii="Times New Roman" w:eastAsia="Times New Roman" w:hAnsi="Times New Roman" w:cs="Times New Roman"/>
          <w:sz w:val="24"/>
          <w:szCs w:val="24"/>
          <w:lang w:val="en"/>
        </w:rPr>
        <w:t>Balb</w:t>
      </w:r>
      <w:proofErr w:type="spellEnd"/>
      <w:r w:rsidRPr="008C76E4">
        <w:rPr>
          <w:rFonts w:ascii="Times New Roman" w:eastAsia="Times New Roman" w:hAnsi="Times New Roman" w:cs="Times New Roman"/>
          <w:sz w:val="24"/>
          <w:szCs w:val="24"/>
          <w:lang w:val="en"/>
        </w:rPr>
        <w:t xml:space="preserve">/C </w:t>
      </w:r>
      <w:r w:rsidRPr="008C76E4">
        <w:rPr>
          <w:rFonts w:ascii="Times New Roman" w:eastAsia="Times New Roman" w:hAnsi="Times New Roman" w:cs="Times New Roman"/>
          <w:sz w:val="24"/>
          <w:szCs w:val="24"/>
        </w:rPr>
        <w:t>mice</w:t>
      </w:r>
      <w:r w:rsidRPr="008C76E4">
        <w:rPr>
          <w:rFonts w:ascii="Times New Roman" w:eastAsia="Times New Roman" w:hAnsi="Times New Roman" w:cs="Times New Roman"/>
          <w:sz w:val="24"/>
          <w:szCs w:val="24"/>
          <w:lang w:val="en"/>
        </w:rPr>
        <w:t xml:space="preserve"> were divided into experimental and control groups. The experimental group received 500 mg/l of levothyroxine (L-thyroxine) diluted in drinking water for two months to inducing hyperthyroidism, which was confirmed by </w:t>
      </w:r>
      <w:r w:rsidRPr="008C76E4">
        <w:rPr>
          <w:rFonts w:ascii="Times New Roman" w:eastAsia="Calibri" w:hAnsi="Times New Roman" w:cs="Times New Roman"/>
          <w:sz w:val="24"/>
          <w:szCs w:val="24"/>
        </w:rPr>
        <w:t>radioimmunoassay</w:t>
      </w:r>
      <w:r w:rsidRPr="008C76E4">
        <w:rPr>
          <w:rFonts w:ascii="Times New Roman" w:eastAsia="Times New Roman" w:hAnsi="Times New Roman" w:cs="Times New Roman"/>
          <w:sz w:val="24"/>
          <w:szCs w:val="24"/>
          <w:lang w:val="en"/>
        </w:rPr>
        <w:t>. At the end of the study, the mice were sacrificed, and their testes were extracted for immunohistochemistry and real-time polymerase chain reaction assays.</w:t>
      </w:r>
    </w:p>
    <w:p w:rsidR="008C76E4" w:rsidRPr="008C76E4" w:rsidRDefault="008C76E4" w:rsidP="008C76E4">
      <w:pPr>
        <w:spacing w:after="0" w:line="480" w:lineRule="auto"/>
        <w:jc w:val="both"/>
        <w:rPr>
          <w:rFonts w:ascii="Times New Roman" w:eastAsia="Calibri" w:hAnsi="Times New Roman" w:cs="Times New Roman"/>
          <w:sz w:val="24"/>
          <w:szCs w:val="24"/>
          <w:lang w:bidi="fa-IR"/>
        </w:rPr>
      </w:pPr>
      <w:r w:rsidRPr="008C76E4">
        <w:rPr>
          <w:rFonts w:ascii="Times New Roman" w:eastAsia="Calibri" w:hAnsi="Times New Roman" w:cs="Times New Roman"/>
          <w:b/>
          <w:bCs/>
          <w:sz w:val="24"/>
          <w:szCs w:val="24"/>
          <w:lang w:bidi="fa-IR"/>
        </w:rPr>
        <w:t xml:space="preserve">Results: </w:t>
      </w:r>
      <w:r w:rsidRPr="008C76E4">
        <w:rPr>
          <w:rFonts w:ascii="Times New Roman" w:eastAsia="Times New Roman" w:hAnsi="Times New Roman" w:cs="Times New Roman"/>
          <w:sz w:val="24"/>
          <w:szCs w:val="24"/>
          <w:lang w:val="en" w:bidi="fa-IR"/>
        </w:rPr>
        <w:t xml:space="preserve">Although a weak reaction was observed in the </w:t>
      </w:r>
      <w:r w:rsidRPr="008C76E4">
        <w:rPr>
          <w:rFonts w:ascii="Times New Roman" w:eastAsia="Calibri" w:hAnsi="Times New Roman" w:cs="Times New Roman"/>
          <w:color w:val="000000"/>
          <w:sz w:val="24"/>
          <w:szCs w:val="24"/>
          <w:shd w:val="clear" w:color="auto" w:fill="FFFFFF"/>
          <w:lang w:bidi="fa-IR"/>
        </w:rPr>
        <w:t>experimental</w:t>
      </w:r>
      <w:r w:rsidRPr="008C76E4">
        <w:rPr>
          <w:rFonts w:ascii="Times New Roman" w:eastAsia="Times New Roman" w:hAnsi="Times New Roman" w:cs="Times New Roman"/>
          <w:sz w:val="24"/>
          <w:szCs w:val="24"/>
          <w:lang w:val="en" w:bidi="fa-IR"/>
        </w:rPr>
        <w:t xml:space="preserve"> specimens, no</w:t>
      </w:r>
      <w:r w:rsidRPr="008C76E4">
        <w:rPr>
          <w:rFonts w:ascii="Times New Roman" w:eastAsia="Calibri" w:hAnsi="Times New Roman" w:cs="Times New Roman"/>
          <w:sz w:val="24"/>
          <w:szCs w:val="24"/>
          <w:lang w:bidi="fa-IR"/>
        </w:rPr>
        <w:t xml:space="preserve"> significant enhancement was noted in color intensity of type IV collagen in the seminiferous tubules </w:t>
      </w:r>
      <w:r w:rsidR="00B84561" w:rsidRPr="00B84561">
        <w:rPr>
          <w:rStyle w:val="Emphasis"/>
          <w:rFonts w:asciiTheme="majorBidi" w:hAnsiTheme="majorBidi" w:cstheme="majorBidi"/>
          <w:i w:val="0"/>
          <w:iCs w:val="0"/>
          <w:color w:val="000000" w:themeColor="text1"/>
          <w:sz w:val="24"/>
          <w:szCs w:val="24"/>
          <w:shd w:val="clear" w:color="auto" w:fill="FFFFFF"/>
        </w:rPr>
        <w:t>basement membrane</w:t>
      </w:r>
      <w:r w:rsidR="00B84561" w:rsidRPr="00B84561">
        <w:rPr>
          <w:rFonts w:ascii="Times New Roman" w:eastAsia="Times New Roman" w:hAnsi="Times New Roman" w:cs="Times New Roman"/>
          <w:color w:val="000000" w:themeColor="text1"/>
          <w:sz w:val="24"/>
          <w:szCs w:val="24"/>
          <w:lang w:val="en"/>
        </w:rPr>
        <w:t xml:space="preserve"> </w:t>
      </w:r>
      <w:r w:rsidR="00B84561">
        <w:rPr>
          <w:rFonts w:ascii="Times New Roman" w:eastAsia="Times New Roman" w:hAnsi="Times New Roman" w:cs="Times New Roman"/>
          <w:color w:val="000000" w:themeColor="text1"/>
          <w:sz w:val="24"/>
          <w:szCs w:val="24"/>
          <w:lang w:val="en"/>
        </w:rPr>
        <w:t>(</w:t>
      </w:r>
      <w:r w:rsidRPr="008C76E4">
        <w:rPr>
          <w:rFonts w:ascii="Times New Roman" w:eastAsia="Calibri" w:hAnsi="Times New Roman" w:cs="Times New Roman"/>
          <w:sz w:val="24"/>
          <w:szCs w:val="24"/>
          <w:lang w:bidi="fa-IR"/>
        </w:rPr>
        <w:t>BM</w:t>
      </w:r>
      <w:r w:rsidR="00B84561">
        <w:rPr>
          <w:rFonts w:ascii="Times New Roman" w:eastAsia="Calibri" w:hAnsi="Times New Roman" w:cs="Times New Roman"/>
          <w:sz w:val="24"/>
          <w:szCs w:val="24"/>
          <w:lang w:bidi="fa-IR"/>
        </w:rPr>
        <w:t>)</w:t>
      </w:r>
      <w:bookmarkStart w:id="0" w:name="_GoBack"/>
      <w:bookmarkEnd w:id="0"/>
      <w:r w:rsidRPr="008C76E4">
        <w:rPr>
          <w:rFonts w:ascii="Times New Roman" w:eastAsia="Calibri" w:hAnsi="Times New Roman" w:cs="Times New Roman"/>
          <w:sz w:val="24"/>
          <w:szCs w:val="24"/>
          <w:lang w:bidi="fa-IR"/>
        </w:rPr>
        <w:t xml:space="preserve"> of the experimental group as compared to the control group (P&gt;0.05). Collagen IV gene expression results in the experimental group were not significantly different from the controls (P&gt;0.05). Thus, there was a significant increase in </w:t>
      </w:r>
      <w:proofErr w:type="spellStart"/>
      <w:r w:rsidRPr="008C76E4">
        <w:rPr>
          <w:rFonts w:ascii="Times New Roman" w:eastAsia="Times New Roman" w:hAnsi="Times New Roman" w:cs="Times New Roman"/>
          <w:sz w:val="24"/>
          <w:szCs w:val="24"/>
          <w:lang w:val="en" w:bidi="fa-IR"/>
        </w:rPr>
        <w:t>laminin</w:t>
      </w:r>
      <w:proofErr w:type="spellEnd"/>
      <w:r w:rsidRPr="008C76E4">
        <w:rPr>
          <w:rFonts w:ascii="Times New Roman" w:eastAsia="Times New Roman" w:hAnsi="Times New Roman" w:cs="Times New Roman"/>
          <w:sz w:val="24"/>
          <w:szCs w:val="24"/>
          <w:lang w:val="en" w:bidi="fa-IR"/>
        </w:rPr>
        <w:t xml:space="preserve"> α</w:t>
      </w:r>
      <w:r w:rsidRPr="008C76E4">
        <w:rPr>
          <w:rFonts w:ascii="Times New Roman" w:eastAsia="Times New Roman" w:hAnsi="Times New Roman" w:cs="Times New Roman"/>
          <w:sz w:val="24"/>
          <w:szCs w:val="24"/>
          <w:vertAlign w:val="subscript"/>
          <w:lang w:val="en" w:bidi="fa-IR"/>
        </w:rPr>
        <w:t xml:space="preserve">5 </w:t>
      </w:r>
      <w:r w:rsidRPr="008C76E4">
        <w:rPr>
          <w:rFonts w:ascii="Times New Roman" w:eastAsia="Calibri" w:hAnsi="Times New Roman" w:cs="Times New Roman"/>
          <w:sz w:val="24"/>
          <w:szCs w:val="24"/>
          <w:lang w:bidi="fa-IR"/>
        </w:rPr>
        <w:t>gene expression compared to the control group (P=0.016).</w:t>
      </w:r>
    </w:p>
    <w:p w:rsidR="008C76E4" w:rsidRPr="008C76E4" w:rsidRDefault="008C76E4" w:rsidP="008C76E4">
      <w:pPr>
        <w:spacing w:after="0" w:line="480" w:lineRule="auto"/>
        <w:jc w:val="both"/>
        <w:rPr>
          <w:rFonts w:ascii="Times New Roman" w:eastAsia="Calibri" w:hAnsi="Times New Roman" w:cs="Times New Roman"/>
          <w:sz w:val="24"/>
          <w:szCs w:val="24"/>
          <w:lang w:bidi="fa-IR"/>
        </w:rPr>
      </w:pPr>
      <w:r w:rsidRPr="008C76E4">
        <w:rPr>
          <w:rFonts w:ascii="Times New Roman" w:eastAsia="Calibri" w:hAnsi="Times New Roman" w:cs="Times New Roman"/>
          <w:b/>
          <w:bCs/>
          <w:sz w:val="24"/>
          <w:szCs w:val="24"/>
          <w:lang w:bidi="fa-IR"/>
        </w:rPr>
        <w:t>Conclusion</w:t>
      </w:r>
      <w:r w:rsidRPr="008C76E4">
        <w:rPr>
          <w:rFonts w:ascii="Times New Roman" w:eastAsia="Calibri" w:hAnsi="Times New Roman" w:cs="Times New Roman"/>
          <w:b/>
          <w:bCs/>
          <w:sz w:val="24"/>
          <w:szCs w:val="24"/>
          <w:rtl/>
          <w:lang w:bidi="fa-IR"/>
        </w:rPr>
        <w:t>:</w:t>
      </w:r>
      <w:r w:rsidRPr="008C76E4">
        <w:rPr>
          <w:rFonts w:ascii="Times New Roman" w:eastAsia="Calibri" w:hAnsi="Times New Roman" w:cs="Times New Roman"/>
          <w:b/>
          <w:bCs/>
          <w:sz w:val="24"/>
          <w:szCs w:val="24"/>
          <w:lang w:bidi="fa-IR"/>
        </w:rPr>
        <w:t xml:space="preserve"> </w:t>
      </w:r>
      <w:r w:rsidRPr="008C76E4">
        <w:rPr>
          <w:rFonts w:ascii="Times New Roman" w:eastAsia="Times New Roman" w:hAnsi="Times New Roman" w:cs="Times New Roman"/>
          <w:sz w:val="24"/>
          <w:szCs w:val="24"/>
          <w:lang w:val="en" w:bidi="fa-IR"/>
        </w:rPr>
        <w:t xml:space="preserve">Considering the key role of collagen IV and </w:t>
      </w:r>
      <w:proofErr w:type="spellStart"/>
      <w:r w:rsidRPr="008C76E4">
        <w:rPr>
          <w:rFonts w:ascii="Times New Roman" w:eastAsia="Times New Roman" w:hAnsi="Times New Roman" w:cs="Times New Roman"/>
          <w:sz w:val="24"/>
          <w:szCs w:val="24"/>
          <w:lang w:val="en" w:bidi="fa-IR"/>
        </w:rPr>
        <w:t>laminin</w:t>
      </w:r>
      <w:proofErr w:type="spellEnd"/>
      <w:r w:rsidRPr="008C76E4">
        <w:rPr>
          <w:rFonts w:ascii="Times New Roman" w:eastAsia="Times New Roman" w:hAnsi="Times New Roman" w:cs="Times New Roman"/>
          <w:sz w:val="24"/>
          <w:szCs w:val="24"/>
          <w:lang w:val="en" w:bidi="fa-IR"/>
        </w:rPr>
        <w:t>-α5 in the seminiferous tubule BM in the testes, the results of this study indicated that hyperthyroidism has important effects on both structures and functions of these two components</w:t>
      </w:r>
      <w:r w:rsidRPr="008C76E4">
        <w:rPr>
          <w:rFonts w:ascii="Times New Roman" w:eastAsia="Times New Roman" w:hAnsi="Times New Roman" w:cs="Times New Roman"/>
          <w:sz w:val="24"/>
          <w:szCs w:val="24"/>
          <w:lang w:bidi="fa-IR"/>
        </w:rPr>
        <w:t>.</w:t>
      </w:r>
    </w:p>
    <w:p w:rsidR="008C76E4" w:rsidRPr="008C76E4" w:rsidRDefault="008C76E4" w:rsidP="008C76E4">
      <w:pPr>
        <w:spacing w:line="480" w:lineRule="auto"/>
        <w:jc w:val="both"/>
        <w:outlineLvl w:val="0"/>
        <w:rPr>
          <w:rFonts w:ascii="Times New Roman" w:eastAsia="Calibri" w:hAnsi="Times New Roman" w:cs="Times New Roman"/>
          <w:sz w:val="24"/>
          <w:szCs w:val="24"/>
        </w:rPr>
      </w:pPr>
      <w:r w:rsidRPr="008C76E4">
        <w:rPr>
          <w:rFonts w:ascii="Times New Roman" w:eastAsia="Calibri" w:hAnsi="Times New Roman" w:cs="Times New Roman"/>
          <w:b/>
          <w:bCs/>
          <w:sz w:val="24"/>
          <w:szCs w:val="24"/>
        </w:rPr>
        <w:t>Keywords</w:t>
      </w:r>
      <w:r w:rsidRPr="008C76E4">
        <w:rPr>
          <w:rFonts w:ascii="Times New Roman" w:eastAsia="Times New Roman" w:hAnsi="Times New Roman" w:cs="Times New Roman"/>
          <w:sz w:val="24"/>
          <w:szCs w:val="24"/>
          <w:lang w:val="en" w:bidi="fa-IR"/>
        </w:rPr>
        <w:t xml:space="preserve">: </w:t>
      </w:r>
      <w:hyperlink r:id="rId5" w:history="1">
        <w:r w:rsidRPr="008C76E4">
          <w:rPr>
            <w:rFonts w:ascii="Times New Roman" w:eastAsia="Times New Roman" w:hAnsi="Times New Roman" w:cs="Times New Roman"/>
            <w:sz w:val="24"/>
            <w:szCs w:val="24"/>
            <w:lang w:val="en" w:bidi="fa-IR"/>
          </w:rPr>
          <w:t>Collagen Type IV</w:t>
        </w:r>
      </w:hyperlink>
      <w:r w:rsidRPr="008C76E4">
        <w:rPr>
          <w:rFonts w:ascii="Times New Roman" w:eastAsia="Times New Roman" w:hAnsi="Times New Roman" w:cs="Times New Roman"/>
          <w:sz w:val="24"/>
          <w:szCs w:val="24"/>
          <w:lang w:val="en" w:bidi="fa-IR"/>
        </w:rPr>
        <w:t xml:space="preserve">, </w:t>
      </w:r>
      <w:proofErr w:type="spellStart"/>
      <w:r w:rsidRPr="008C76E4">
        <w:rPr>
          <w:rFonts w:ascii="Times New Roman" w:eastAsia="Times New Roman" w:hAnsi="Times New Roman" w:cs="Times New Roman"/>
          <w:sz w:val="24"/>
          <w:szCs w:val="24"/>
          <w:lang w:val="en" w:bidi="fa-IR"/>
        </w:rPr>
        <w:t>Laminin</w:t>
      </w:r>
      <w:proofErr w:type="spellEnd"/>
      <w:r w:rsidRPr="008C76E4">
        <w:rPr>
          <w:rFonts w:ascii="Times New Roman" w:eastAsia="Times New Roman" w:hAnsi="Times New Roman" w:cs="Times New Roman"/>
          <w:sz w:val="24"/>
          <w:szCs w:val="24"/>
          <w:lang w:val="en" w:bidi="fa-IR"/>
        </w:rPr>
        <w:t>, Gene</w:t>
      </w:r>
      <w:r w:rsidRPr="008C76E4">
        <w:rPr>
          <w:rFonts w:ascii="Times New Roman" w:eastAsia="Calibri" w:hAnsi="Times New Roman" w:cs="Times New Roman"/>
          <w:sz w:val="24"/>
          <w:szCs w:val="24"/>
        </w:rPr>
        <w:t xml:space="preserve"> expression, Hyperthyroidism</w:t>
      </w:r>
    </w:p>
    <w:p w:rsidR="008C76E4" w:rsidRPr="008C76E4" w:rsidRDefault="008C76E4" w:rsidP="008C76E4">
      <w:pPr>
        <w:spacing w:line="480" w:lineRule="auto"/>
        <w:jc w:val="both"/>
        <w:outlineLvl w:val="0"/>
        <w:rPr>
          <w:rFonts w:ascii="Times New Roman" w:eastAsia="Calibri" w:hAnsi="Times New Roman" w:cs="Times New Roman"/>
          <w:sz w:val="24"/>
          <w:szCs w:val="24"/>
        </w:rPr>
      </w:pPr>
    </w:p>
    <w:p w:rsidR="008C76E4" w:rsidRPr="008C76E4" w:rsidRDefault="008C76E4" w:rsidP="008C76E4">
      <w:pPr>
        <w:spacing w:after="0" w:line="480" w:lineRule="auto"/>
        <w:jc w:val="both"/>
        <w:outlineLvl w:val="0"/>
        <w:rPr>
          <w:rFonts w:ascii="Times New Roman" w:eastAsia="Calibri" w:hAnsi="Times New Roman" w:cs="Times New Roman"/>
          <w:sz w:val="24"/>
          <w:szCs w:val="24"/>
        </w:rPr>
      </w:pPr>
    </w:p>
    <w:p w:rsidR="0060027A" w:rsidRDefault="0060027A"/>
    <w:sectPr w:rsidR="006002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A6799"/>
    <w:multiLevelType w:val="hybridMultilevel"/>
    <w:tmpl w:val="82C0A7BE"/>
    <w:lvl w:ilvl="0" w:tplc="BB4836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6E4"/>
    <w:rsid w:val="0060027A"/>
    <w:rsid w:val="008C76E4"/>
    <w:rsid w:val="00B845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D343B"/>
  <w15:chartTrackingRefBased/>
  <w15:docId w15:val="{7C72F61D-6F72-4734-A8DF-DD8F04123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4561"/>
    <w:pPr>
      <w:ind w:left="720"/>
      <w:contextualSpacing/>
    </w:pPr>
  </w:style>
  <w:style w:type="character" w:styleId="Emphasis">
    <w:name w:val="Emphasis"/>
    <w:basedOn w:val="DefaultParagraphFont"/>
    <w:uiPriority w:val="20"/>
    <w:qFormat/>
    <w:rsid w:val="00B845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cbi.nlm.nih.gov/mesh/6802414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R-Nikravesh</dc:creator>
  <cp:keywords/>
  <dc:description/>
  <cp:lastModifiedBy>R-Nikravesh</cp:lastModifiedBy>
  <cp:revision>2</cp:revision>
  <dcterms:created xsi:type="dcterms:W3CDTF">2020-01-04T18:55:00Z</dcterms:created>
  <dcterms:modified xsi:type="dcterms:W3CDTF">2020-01-04T19:06:00Z</dcterms:modified>
</cp:coreProperties>
</file>