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7C0" w:rsidRPr="004017C0" w:rsidRDefault="004017C0" w:rsidP="006A25C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017C0">
        <w:rPr>
          <w:rFonts w:ascii="Times New Roman" w:hAnsi="Times New Roman" w:cs="Times New Roman"/>
          <w:b/>
          <w:sz w:val="24"/>
          <w:szCs w:val="24"/>
        </w:rPr>
        <w:t>S</w:t>
      </w:r>
      <w:r w:rsidRPr="004017C0">
        <w:rPr>
          <w:rFonts w:ascii="Times New Roman" w:hAnsi="Times New Roman" w:cs="Times New Roman"/>
          <w:b/>
          <w:sz w:val="24"/>
          <w:szCs w:val="24"/>
        </w:rPr>
        <w:t>cavenger receptor class B, type 1</w:t>
      </w:r>
      <w:r w:rsidRPr="004017C0">
        <w:rPr>
          <w:rFonts w:ascii="Times New Roman" w:hAnsi="Times New Roman" w:cs="Times New Roman"/>
          <w:b/>
          <w:sz w:val="24"/>
          <w:szCs w:val="24"/>
        </w:rPr>
        <w:t xml:space="preserve"> in lipid metabolism</w:t>
      </w:r>
    </w:p>
    <w:p w:rsidR="006A25C4" w:rsidRPr="00781017" w:rsidRDefault="006A25C4" w:rsidP="006A25C4">
      <w:pPr>
        <w:rPr>
          <w:rFonts w:ascii="Times New Roman" w:hAnsi="Times New Roman" w:cs="Times New Roman"/>
          <w:sz w:val="24"/>
          <w:szCs w:val="24"/>
        </w:rPr>
      </w:pPr>
      <w:r w:rsidRPr="00781017">
        <w:rPr>
          <w:rFonts w:ascii="Times New Roman" w:hAnsi="Times New Roman" w:cs="Times New Roman"/>
          <w:color w:val="000000"/>
          <w:sz w:val="24"/>
          <w:szCs w:val="24"/>
        </w:rPr>
        <w:t xml:space="preserve">The class B scavenger receptor family is also known as the CD36 super family </w:t>
      </w:r>
      <w:r w:rsidRPr="00781017">
        <w:rPr>
          <w:rFonts w:ascii="Times New Roman" w:hAnsi="Times New Roman" w:cs="Times New Roman"/>
          <w:color w:val="000000"/>
          <w:sz w:val="24"/>
          <w:szCs w:val="24"/>
        </w:rPr>
        <w:t>are vital players in lipid metabolism</w:t>
      </w:r>
      <w:r w:rsidRPr="0078101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81017">
        <w:rPr>
          <w:rFonts w:ascii="Times New Roman" w:hAnsi="Times New Roman" w:cs="Times New Roman"/>
          <w:sz w:val="24"/>
          <w:szCs w:val="24"/>
        </w:rPr>
        <w:t>SR-B1</w:t>
      </w:r>
      <w:r w:rsidR="00781017" w:rsidRPr="00781017">
        <w:rPr>
          <w:rFonts w:ascii="Times New Roman" w:hAnsi="Times New Roman" w:cs="Times New Roman"/>
          <w:sz w:val="24"/>
          <w:szCs w:val="24"/>
        </w:rPr>
        <w:t xml:space="preserve"> </w:t>
      </w:r>
      <w:r w:rsidRPr="00781017">
        <w:rPr>
          <w:rFonts w:ascii="Times New Roman" w:hAnsi="Times New Roman" w:cs="Times New Roman"/>
          <w:color w:val="000000"/>
          <w:sz w:val="24"/>
          <w:szCs w:val="24"/>
        </w:rPr>
        <w:t>(sca</w:t>
      </w:r>
      <w:r w:rsidR="00781017" w:rsidRPr="00781017">
        <w:rPr>
          <w:rFonts w:ascii="Times New Roman" w:hAnsi="Times New Roman" w:cs="Times New Roman"/>
          <w:color w:val="000000"/>
          <w:sz w:val="24"/>
          <w:szCs w:val="24"/>
        </w:rPr>
        <w:t>venger receptor class B, type 1)</w:t>
      </w:r>
      <w:r w:rsidRPr="00781017">
        <w:rPr>
          <w:rFonts w:ascii="Times New Roman" w:hAnsi="Times New Roman" w:cs="Times New Roman"/>
          <w:sz w:val="24"/>
          <w:szCs w:val="24"/>
        </w:rPr>
        <w:t xml:space="preserve"> is a multi-ligand membrane receptor mediates the selective delivery of HDL-C to cells. It can potentially form a hydrophobic tunnel within the PM to facilitate the selective cellular influx and efflux of lipid molecules. The SR-B1/selective pathway provides the bulk of the cholesterol needed for steroidogenesis in rodents. At the same time, SR-B1 mediates the first step of RCT by facilitating cholesterol efflux from peripheral tissues and mediates the last step of RCT by facilitating the selective delivery of HDL-C to hepatocytes. CD36 is another member of the same super family together with SR-B1, a</w:t>
      </w:r>
      <w:r w:rsidRPr="00781017">
        <w:rPr>
          <w:rFonts w:ascii="Times New Roman" w:hAnsi="Times New Roman" w:cs="Times New Roman"/>
          <w:sz w:val="24"/>
          <w:szCs w:val="24"/>
        </w:rPr>
        <w:t xml:space="preserve">lthough they exhibit similar ligand binding specificity, SR-B1 and CD36 have some very specific lipid transport functions.  </w:t>
      </w:r>
      <w:r w:rsidRPr="00781017">
        <w:rPr>
          <w:rFonts w:ascii="Times New Roman" w:hAnsi="Times New Roman" w:cs="Times New Roman"/>
          <w:sz w:val="24"/>
          <w:szCs w:val="24"/>
        </w:rPr>
        <w:t xml:space="preserve">Since SR-B1 can also facilitate the uptake of other molecules including vitamins, viruses and apoptotic cells. Its selective uptake pathway has the </w:t>
      </w:r>
      <w:r w:rsidRPr="00781017">
        <w:rPr>
          <w:rFonts w:ascii="Times New Roman" w:hAnsi="Times New Roman" w:cs="Times New Roman"/>
          <w:sz w:val="24"/>
          <w:szCs w:val="24"/>
        </w:rPr>
        <w:t>potential for the delivery of therapeutic and diagnostic agents.</w:t>
      </w:r>
      <w:r w:rsidRPr="00781017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781017">
        <w:rPr>
          <w:rFonts w:ascii="Times New Roman" w:hAnsi="Times New Roman" w:cs="Times New Roman"/>
          <w:sz w:val="24"/>
          <w:szCs w:val="24"/>
        </w:rPr>
        <w:t xml:space="preserve">Recently, using overexpression and siRNA-mediated knockdown of SR-B1, we show that SR-B1 possesses the ability to facilitate fatty acid uptake. Moreover, this function is not blocked by BLT-1, a specific chemical inhibitor of HDL-CE uptake activity of SR-B1, nor by </w:t>
      </w:r>
      <w:proofErr w:type="spellStart"/>
      <w:r w:rsidRPr="00781017">
        <w:rPr>
          <w:rFonts w:ascii="Times New Roman" w:hAnsi="Times New Roman" w:cs="Times New Roman"/>
          <w:sz w:val="24"/>
          <w:szCs w:val="24"/>
        </w:rPr>
        <w:t>sulfo</w:t>
      </w:r>
      <w:proofErr w:type="spellEnd"/>
      <w:r w:rsidRPr="00781017">
        <w:rPr>
          <w:rFonts w:ascii="Times New Roman" w:hAnsi="Times New Roman" w:cs="Times New Roman"/>
          <w:sz w:val="24"/>
          <w:szCs w:val="24"/>
        </w:rPr>
        <w:t>-N-</w:t>
      </w:r>
      <w:proofErr w:type="spellStart"/>
      <w:r w:rsidRPr="00781017">
        <w:rPr>
          <w:rFonts w:ascii="Times New Roman" w:hAnsi="Times New Roman" w:cs="Times New Roman"/>
          <w:sz w:val="24"/>
          <w:szCs w:val="24"/>
        </w:rPr>
        <w:t>succinimidyl</w:t>
      </w:r>
      <w:proofErr w:type="spellEnd"/>
      <w:r w:rsidRPr="00781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017">
        <w:rPr>
          <w:rFonts w:ascii="Times New Roman" w:hAnsi="Times New Roman" w:cs="Times New Roman"/>
          <w:sz w:val="24"/>
          <w:szCs w:val="24"/>
        </w:rPr>
        <w:t>oleate</w:t>
      </w:r>
      <w:proofErr w:type="spellEnd"/>
      <w:r w:rsidRPr="00781017">
        <w:rPr>
          <w:rFonts w:ascii="Times New Roman" w:hAnsi="Times New Roman" w:cs="Times New Roman"/>
          <w:sz w:val="24"/>
          <w:szCs w:val="24"/>
        </w:rPr>
        <w:t>, which inhibits fatty acid uptake by CD36. Attenuated fatty acid uptake was also observed in primary adipocytes isolated from SR-B1 knockout mice. In conclusion, facilitation of fatty acid uptake is an additional function that is mediated by SR-B1.</w:t>
      </w:r>
      <w:r w:rsidR="00781017" w:rsidRPr="00781017">
        <w:rPr>
          <w:rFonts w:ascii="Times New Roman" w:hAnsi="Times New Roman" w:cs="Times New Roman"/>
          <w:sz w:val="24"/>
          <w:szCs w:val="24"/>
        </w:rPr>
        <w:t xml:space="preserve">The </w:t>
      </w:r>
      <w:r w:rsidR="00781017" w:rsidRPr="00781017">
        <w:rPr>
          <w:rFonts w:ascii="Times New Roman" w:hAnsi="Times New Roman" w:cs="Times New Roman"/>
          <w:sz w:val="24"/>
          <w:szCs w:val="24"/>
        </w:rPr>
        <w:t>importance of SR-B1 and CD36 in adipose metabolism</w:t>
      </w:r>
      <w:r w:rsidR="00781017" w:rsidRPr="00781017">
        <w:rPr>
          <w:rFonts w:ascii="Times New Roman" w:hAnsi="Times New Roman" w:cs="Times New Roman"/>
          <w:sz w:val="24"/>
          <w:szCs w:val="24"/>
        </w:rPr>
        <w:t xml:space="preserve"> will be discussed.</w:t>
      </w:r>
    </w:p>
    <w:p w:rsidR="00B6439E" w:rsidRDefault="00B6439E">
      <w:bookmarkStart w:id="0" w:name="_GoBack"/>
      <w:bookmarkEnd w:id="0"/>
    </w:p>
    <w:sectPr w:rsidR="00B64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5C4"/>
    <w:rsid w:val="004017C0"/>
    <w:rsid w:val="006A25C4"/>
    <w:rsid w:val="00781017"/>
    <w:rsid w:val="00B6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378F4"/>
  <w15:chartTrackingRefBased/>
  <w15:docId w15:val="{76528B07-1215-4306-9513-94C35014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2019-12-31T17:50:00Z</dcterms:created>
  <dcterms:modified xsi:type="dcterms:W3CDTF">2019-12-31T18:15:00Z</dcterms:modified>
</cp:coreProperties>
</file>