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EE4E8" w14:textId="404BF13F" w:rsidR="00EA4904" w:rsidRDefault="00EA4904" w:rsidP="00CA2423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Title:Hypertriglycerdemia and Glycerol: Blank yet ?</w:t>
      </w:r>
    </w:p>
    <w:p w14:paraId="3C72C645" w14:textId="4CF3DF63" w:rsidR="00EA4904" w:rsidRDefault="00EA4904" w:rsidP="00CA2423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Authors :Dr.Renuka Rajagopal MD, Dr.Maria Srinivasan MD</w:t>
      </w:r>
    </w:p>
    <w:p w14:paraId="1A2D0A61" w14:textId="6ABE3E92" w:rsidR="00EA4904" w:rsidRDefault="00EA4904" w:rsidP="00CA2423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Lincoln medical center ,Bronx,NY</w:t>
      </w:r>
    </w:p>
    <w:p w14:paraId="42CDC2FD" w14:textId="77777777" w:rsidR="00EA4904" w:rsidRDefault="00EA4904" w:rsidP="00CA2423">
      <w:pPr>
        <w:spacing w:line="360" w:lineRule="auto"/>
        <w:rPr>
          <w:sz w:val="32"/>
          <w:szCs w:val="32"/>
        </w:rPr>
      </w:pPr>
      <w:bookmarkStart w:id="0" w:name="_GoBack"/>
      <w:bookmarkEnd w:id="0"/>
    </w:p>
    <w:p w14:paraId="0F9F18EB" w14:textId="6DF08FB7" w:rsidR="00CA2423" w:rsidRDefault="00CA2423" w:rsidP="00CA2423">
      <w:pPr>
        <w:spacing w:line="360" w:lineRule="auto"/>
        <w:rPr>
          <w:sz w:val="32"/>
          <w:szCs w:val="32"/>
        </w:rPr>
      </w:pPr>
      <w:r w:rsidRPr="00511996">
        <w:rPr>
          <w:sz w:val="32"/>
          <w:szCs w:val="32"/>
        </w:rPr>
        <w:t xml:space="preserve">Triglycerides or triacylglycerols (TG)are esters of glycerol and fatty acids. Screening for TG levels are indicated for appropriate cardiovascular risk estimation. Laboratory estimation of TG relies </w:t>
      </w:r>
      <w:r>
        <w:rPr>
          <w:sz w:val="32"/>
          <w:szCs w:val="32"/>
        </w:rPr>
        <w:t>on enzymatic degradation of TG and production of glycerol</w:t>
      </w:r>
      <w:r w:rsidRPr="00511996">
        <w:rPr>
          <w:sz w:val="32"/>
          <w:szCs w:val="32"/>
        </w:rPr>
        <w:t>.</w:t>
      </w:r>
      <w:r>
        <w:rPr>
          <w:sz w:val="32"/>
          <w:szCs w:val="32"/>
          <w:vertAlign w:val="superscript"/>
        </w:rPr>
        <w:t>1</w:t>
      </w:r>
      <w:r w:rsidRPr="00511996">
        <w:rPr>
          <w:sz w:val="32"/>
          <w:szCs w:val="32"/>
        </w:rPr>
        <w:t xml:space="preserve"> Increased glycerol level in the body from ingestion or enzymatic deficiency in pathways of endogenous glycerol metabolism can falsely overestimate the TG</w:t>
      </w:r>
      <w:r>
        <w:rPr>
          <w:sz w:val="32"/>
          <w:szCs w:val="32"/>
        </w:rPr>
        <w:t xml:space="preserve"> and can lead to false diagnosis of hypertriglyceridemia</w:t>
      </w:r>
      <w:r>
        <w:rPr>
          <w:sz w:val="32"/>
          <w:szCs w:val="32"/>
          <w:vertAlign w:val="superscript"/>
        </w:rPr>
        <w:t>1</w:t>
      </w:r>
      <w:r>
        <w:rPr>
          <w:sz w:val="32"/>
          <w:szCs w:val="32"/>
        </w:rPr>
        <w:t>. We are presenting a case of Pseudo</w:t>
      </w:r>
      <w:r w:rsidR="005563D3">
        <w:rPr>
          <w:sz w:val="32"/>
          <w:szCs w:val="32"/>
        </w:rPr>
        <w:t>hyper</w:t>
      </w:r>
      <w:r>
        <w:rPr>
          <w:sz w:val="32"/>
          <w:szCs w:val="32"/>
        </w:rPr>
        <w:t xml:space="preserve">triglyceridemia in a patient with glycerol toxicity. The patient had been binge drinking glycerol and presented with excessive urination and abdominal pain. The TG were elevated initially which normalized on repeat </w:t>
      </w:r>
      <w:r w:rsidR="005563D3">
        <w:rPr>
          <w:sz w:val="32"/>
          <w:szCs w:val="32"/>
        </w:rPr>
        <w:t>measurements. We also review</w:t>
      </w:r>
      <w:r>
        <w:rPr>
          <w:sz w:val="32"/>
          <w:szCs w:val="32"/>
        </w:rPr>
        <w:t xml:space="preserve"> the  alternatives to circumvent Pseudohypertriglyceridemia while performing lipid panel.</w:t>
      </w:r>
    </w:p>
    <w:p w14:paraId="76CEABEA" w14:textId="77777777" w:rsidR="00EA4904" w:rsidRDefault="00EA4904" w:rsidP="00CA2423">
      <w:pPr>
        <w:spacing w:line="360" w:lineRule="auto"/>
        <w:rPr>
          <w:sz w:val="32"/>
          <w:szCs w:val="32"/>
        </w:rPr>
      </w:pPr>
    </w:p>
    <w:p w14:paraId="71A63A3F" w14:textId="77777777" w:rsidR="00EA4904" w:rsidRDefault="00EA4904" w:rsidP="00CA2423">
      <w:pPr>
        <w:spacing w:line="360" w:lineRule="auto"/>
        <w:rPr>
          <w:sz w:val="32"/>
          <w:szCs w:val="32"/>
        </w:rPr>
      </w:pPr>
    </w:p>
    <w:p w14:paraId="02109292" w14:textId="77777777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Biography</w:t>
      </w:r>
    </w:p>
    <w:p w14:paraId="50D3A196" w14:textId="631946A2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Dr.Renuka Rajagopal is a resident in internal medicine at a community hospital in Bronx,NY.S</w:t>
      </w:r>
      <w:r>
        <w:rPr>
          <w:sz w:val="32"/>
          <w:szCs w:val="32"/>
        </w:rPr>
        <w:t xml:space="preserve">he completed her ophthalmology </w:t>
      </w:r>
      <w:r>
        <w:rPr>
          <w:sz w:val="32"/>
          <w:szCs w:val="32"/>
        </w:rPr>
        <w:lastRenderedPageBreak/>
        <w:t>fellowship in University of Pittsburgh .S</w:t>
      </w:r>
      <w:r>
        <w:rPr>
          <w:sz w:val="32"/>
          <w:szCs w:val="32"/>
        </w:rPr>
        <w:t>he is interested in pursuing critical care medicine .</w:t>
      </w:r>
    </w:p>
    <w:p w14:paraId="61EADA53" w14:textId="77777777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Presenting author details </w:t>
      </w:r>
    </w:p>
    <w:p w14:paraId="09C6830A" w14:textId="2C82471F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Name:Dr.</w:t>
      </w:r>
      <w:r>
        <w:rPr>
          <w:sz w:val="32"/>
          <w:szCs w:val="32"/>
        </w:rPr>
        <w:t xml:space="preserve">Renuka rajagopal </w:t>
      </w:r>
      <w:r>
        <w:rPr>
          <w:sz w:val="32"/>
          <w:szCs w:val="32"/>
        </w:rPr>
        <w:t>,MD</w:t>
      </w:r>
    </w:p>
    <w:p w14:paraId="1F9DC4CA" w14:textId="1CEF2F0E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Phone:</w:t>
      </w:r>
      <w:r>
        <w:rPr>
          <w:sz w:val="32"/>
          <w:szCs w:val="32"/>
        </w:rPr>
        <w:t>4156523810</w:t>
      </w:r>
    </w:p>
    <w:p w14:paraId="02934F08" w14:textId="01859AC3" w:rsidR="00EA4904" w:rsidRDefault="00EA4904" w:rsidP="00EA4904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C</w:t>
      </w:r>
      <w:r>
        <w:rPr>
          <w:sz w:val="32"/>
          <w:szCs w:val="32"/>
        </w:rPr>
        <w:t>ategory :Poster presentation</w:t>
      </w:r>
    </w:p>
    <w:p w14:paraId="1115880A" w14:textId="77777777" w:rsidR="00EA4904" w:rsidRPr="00511996" w:rsidRDefault="00EA4904" w:rsidP="00CA2423">
      <w:pPr>
        <w:spacing w:line="360" w:lineRule="auto"/>
        <w:rPr>
          <w:sz w:val="32"/>
          <w:szCs w:val="32"/>
        </w:rPr>
      </w:pPr>
    </w:p>
    <w:p w14:paraId="658B9E59" w14:textId="77777777" w:rsidR="006060E5" w:rsidRDefault="00B80937"/>
    <w:sectPr w:rsidR="006060E5" w:rsidSect="007C795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83E98" w14:textId="77777777" w:rsidR="00B80937" w:rsidRDefault="00B80937" w:rsidP="00EA4904">
      <w:r>
        <w:separator/>
      </w:r>
    </w:p>
  </w:endnote>
  <w:endnote w:type="continuationSeparator" w:id="0">
    <w:p w14:paraId="48BD9104" w14:textId="77777777" w:rsidR="00B80937" w:rsidRDefault="00B80937" w:rsidP="00EA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5EC50" w14:textId="77777777" w:rsidR="00B80937" w:rsidRDefault="00B80937" w:rsidP="00EA4904">
      <w:r>
        <w:separator/>
      </w:r>
    </w:p>
  </w:footnote>
  <w:footnote w:type="continuationSeparator" w:id="0">
    <w:p w14:paraId="035E44A9" w14:textId="77777777" w:rsidR="00B80937" w:rsidRDefault="00B80937" w:rsidP="00EA49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423"/>
    <w:rsid w:val="000F00C2"/>
    <w:rsid w:val="00187144"/>
    <w:rsid w:val="005563D3"/>
    <w:rsid w:val="00565833"/>
    <w:rsid w:val="007C795D"/>
    <w:rsid w:val="00B23D3B"/>
    <w:rsid w:val="00B80937"/>
    <w:rsid w:val="00BE38A5"/>
    <w:rsid w:val="00BF731F"/>
    <w:rsid w:val="00CA2423"/>
    <w:rsid w:val="00EA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C716B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24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9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904"/>
  </w:style>
  <w:style w:type="paragraph" w:styleId="Footer">
    <w:name w:val="footer"/>
    <w:basedOn w:val="Normal"/>
    <w:link w:val="FooterChar"/>
    <w:uiPriority w:val="99"/>
    <w:unhideWhenUsed/>
    <w:rsid w:val="00EA49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4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197</Words>
  <Characters>1123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vijayakumar tanjavur</dc:creator>
  <cp:keywords/>
  <dc:description/>
  <cp:lastModifiedBy>vijayakumar tanjavur</cp:lastModifiedBy>
  <cp:revision>3</cp:revision>
  <dcterms:created xsi:type="dcterms:W3CDTF">2017-04-09T17:46:00Z</dcterms:created>
  <dcterms:modified xsi:type="dcterms:W3CDTF">2017-04-09T17:50:00Z</dcterms:modified>
</cp:coreProperties>
</file>