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9C6" w:rsidRDefault="009F2F09" w:rsidP="009F2F09">
      <w:pPr>
        <w:rPr>
          <w:b/>
          <w:sz w:val="28"/>
          <w:szCs w:val="28"/>
        </w:rPr>
      </w:pPr>
      <w:r>
        <w:rPr>
          <w:b/>
          <w:sz w:val="28"/>
          <w:szCs w:val="28"/>
        </w:rPr>
        <w:t xml:space="preserve">Title: </w:t>
      </w:r>
      <w:r w:rsidRPr="009F2F09">
        <w:rPr>
          <w:b/>
          <w:sz w:val="28"/>
          <w:szCs w:val="28"/>
        </w:rPr>
        <w:t xml:space="preserve">Short-term measurement of the Pulse Rate </w:t>
      </w:r>
      <w:r w:rsidRPr="009F2F09">
        <w:rPr>
          <w:b/>
          <w:sz w:val="28"/>
          <w:szCs w:val="28"/>
        </w:rPr>
        <w:t xml:space="preserve">Variability (PRV) in </w:t>
      </w:r>
      <w:r>
        <w:rPr>
          <w:b/>
          <w:sz w:val="28"/>
          <w:szCs w:val="28"/>
        </w:rPr>
        <w:t>overweight</w:t>
      </w:r>
      <w:r w:rsidRPr="009F2F09">
        <w:rPr>
          <w:b/>
          <w:sz w:val="28"/>
          <w:szCs w:val="28"/>
        </w:rPr>
        <w:t xml:space="preserve"> Patients</w:t>
      </w:r>
      <w:r w:rsidRPr="009F2F09">
        <w:rPr>
          <w:b/>
          <w:sz w:val="28"/>
          <w:szCs w:val="28"/>
        </w:rPr>
        <w:t xml:space="preserve"> with 2 type diabetes</w:t>
      </w:r>
      <w:r>
        <w:rPr>
          <w:b/>
          <w:sz w:val="28"/>
          <w:szCs w:val="28"/>
        </w:rPr>
        <w:t xml:space="preserve">. </w:t>
      </w:r>
    </w:p>
    <w:p w:rsidR="009F2F09" w:rsidRDefault="009F2F09" w:rsidP="009F2F09">
      <w:pPr>
        <w:rPr>
          <w:sz w:val="28"/>
          <w:szCs w:val="28"/>
        </w:rPr>
      </w:pPr>
      <w:r w:rsidRPr="009F2F09">
        <w:rPr>
          <w:sz w:val="28"/>
          <w:szCs w:val="28"/>
        </w:rPr>
        <w:t xml:space="preserve">Name: </w:t>
      </w:r>
      <w:bookmarkStart w:id="0" w:name="_GoBack"/>
      <w:proofErr w:type="spellStart"/>
      <w:r w:rsidRPr="009F2F09">
        <w:rPr>
          <w:sz w:val="28"/>
          <w:szCs w:val="28"/>
        </w:rPr>
        <w:t>Domuschiev</w:t>
      </w:r>
      <w:proofErr w:type="spellEnd"/>
      <w:r w:rsidRPr="009F2F09">
        <w:rPr>
          <w:sz w:val="28"/>
          <w:szCs w:val="28"/>
        </w:rPr>
        <w:t xml:space="preserve"> Ivan</w:t>
      </w:r>
    </w:p>
    <w:bookmarkEnd w:id="0"/>
    <w:p w:rsidR="009F2F09" w:rsidRDefault="009F2F09" w:rsidP="009F2F09">
      <w:r>
        <w:t>Multi</w:t>
      </w:r>
      <w:r>
        <w:t xml:space="preserve"> </w:t>
      </w:r>
      <w:r>
        <w:t>profile Transport Hospital for Active Treatment -Plovdiv City, Bulgaria</w:t>
      </w:r>
    </w:p>
    <w:p w:rsidR="009F2F09" w:rsidRDefault="009F2F09" w:rsidP="009F2F09"/>
    <w:p w:rsidR="009F2F09" w:rsidRDefault="009F2F09" w:rsidP="009F2F09">
      <w:r>
        <w:t xml:space="preserve">Abstract: </w:t>
      </w:r>
    </w:p>
    <w:p w:rsidR="009F2F09" w:rsidRPr="009F2F09" w:rsidRDefault="009F2F09" w:rsidP="009F2F09">
      <w:pPr>
        <w:jc w:val="both"/>
        <w:rPr>
          <w:sz w:val="28"/>
          <w:szCs w:val="28"/>
        </w:rPr>
      </w:pPr>
      <w:r>
        <w:t>The problem Pulse Rate Variability (PRV) in type 2 diabetes and increased body mass index has not been studied enough. Type 2 diabetes affects the peripheral vasculature leading to coronary, cerebral and peripheral vascular disease associated with oxidative stress and inflammatory processes. Similarly increased body weight also changes oxidative stress and inflammation that may adversely affect diabetes disease progression. Methods: The Heart Rhythm Scanner Special Edition Version 1 (Biocom Technologies, USA) was used for PPG (Photoplethysmography) recording and PRV analysis. Results: Our study found that short-term measurement of PRY shows some statistically significant differences using multifactorial analysis of type 2 diabetes with overweight and a healthy control group with normal weight. Short- term measurements of PRV can be used as an alternative method for HRV. PPG-method can be used as preliminary screening tool for large populations with increased risk of heart problems. This is because the PPG method is simple to use and takes much less time.</w:t>
      </w:r>
    </w:p>
    <w:p w:rsidR="009F2F09" w:rsidRDefault="009F2F09" w:rsidP="009F2F09">
      <w:pPr>
        <w:rPr>
          <w:b/>
          <w:sz w:val="28"/>
          <w:szCs w:val="28"/>
        </w:rPr>
      </w:pPr>
    </w:p>
    <w:p w:rsidR="009F2F09" w:rsidRPr="009F2F09" w:rsidRDefault="009F2F09" w:rsidP="009F2F09">
      <w:pPr>
        <w:jc w:val="both"/>
        <w:rPr>
          <w:b/>
          <w:sz w:val="28"/>
          <w:szCs w:val="28"/>
        </w:rPr>
      </w:pPr>
      <w:r>
        <w:t xml:space="preserve">Biography: </w:t>
      </w:r>
      <w:r>
        <w:t xml:space="preserve"> </w:t>
      </w:r>
      <w:proofErr w:type="spellStart"/>
      <w:r>
        <w:t>Dr.</w:t>
      </w:r>
      <w:proofErr w:type="spellEnd"/>
      <w:r>
        <w:t xml:space="preserve"> Ivan </w:t>
      </w:r>
      <w:proofErr w:type="spellStart"/>
      <w:r>
        <w:t>Domuschiev</w:t>
      </w:r>
      <w:proofErr w:type="spellEnd"/>
      <w:r>
        <w:t xml:space="preserve"> was graduated in 1986 the Medical </w:t>
      </w:r>
      <w:r>
        <w:t>University</w:t>
      </w:r>
      <w:r>
        <w:t xml:space="preserve"> in Plovdiv city with fully excellent marks as </w:t>
      </w:r>
      <w:r>
        <w:t>promoter</w:t>
      </w:r>
      <w:r>
        <w:t xml:space="preserve"> of the course (</w:t>
      </w:r>
      <w:r>
        <w:t>speciality “medicine</w:t>
      </w:r>
      <w:r>
        <w:t>“). He was defended a dissertation with a conference on the scientific degree” Philosophy Doctor in Medicine“(Ph.D.) in the field of the</w:t>
      </w:r>
      <w:r>
        <w:t xml:space="preserve"> </w:t>
      </w:r>
      <w:r>
        <w:t>endocrinology (</w:t>
      </w:r>
      <w:r>
        <w:t>dialectology</w:t>
      </w:r>
      <w:r>
        <w:t xml:space="preserve">). He was </w:t>
      </w:r>
      <w:r>
        <w:t>long-time</w:t>
      </w:r>
      <w:r>
        <w:t xml:space="preserve"> Assistant-Professor in the internal diseases and endocrinology as well as he leaded clinical exercises in </w:t>
      </w:r>
      <w:r>
        <w:t>postgraduate</w:t>
      </w:r>
      <w:r>
        <w:t xml:space="preserve"> teaching. He worked as Assistant-Professor at the Clinic of Endocrinology – Medical University in Plovdiv, Clinic of </w:t>
      </w:r>
      <w:r>
        <w:t>Endocrinology. His</w:t>
      </w:r>
      <w:r>
        <w:t xml:space="preserve"> scientific publications are in the field of endocrinology, </w:t>
      </w:r>
      <w:r>
        <w:t>dialectology</w:t>
      </w:r>
      <w:r>
        <w:t xml:space="preserve">, cardiology and other areas of the internal medicine, neurovegetology, </w:t>
      </w:r>
      <w:r>
        <w:t>phototherapy</w:t>
      </w:r>
      <w:r>
        <w:t xml:space="preserve"> and also anti-aging medicine. He has own scientific investigations in the field of the heart rate variability (HRV) in patients with various diseases</w:t>
      </w:r>
    </w:p>
    <w:sectPr w:rsidR="009F2F09" w:rsidRPr="009F2F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F09"/>
    <w:rsid w:val="003409C6"/>
    <w:rsid w:val="009F2F0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329</Words>
  <Characters>1879</Characters>
  <Application>Microsoft Office Word</Application>
  <DocSecurity>0</DocSecurity>
  <Lines>15</Lines>
  <Paragraphs>4</Paragraphs>
  <ScaleCrop>false</ScaleCrop>
  <Company/>
  <LinksUpToDate>false</LinksUpToDate>
  <CharactersWithSpaces>2204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2021-09-22T10:17:00Z</dcterms:created>
  <dcterms:modified xsi:type="dcterms:W3CDTF">2021-09-22T10:22:00Z</dcterms:modified>
</cp:coreProperties>
</file>