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AA4" w:rsidRPr="00966EFC" w:rsidRDefault="00C83AA4" w:rsidP="00C83AA4">
      <w:pPr>
        <w:keepNext/>
        <w:tabs>
          <w:tab w:val="left" w:pos="11160"/>
        </w:tabs>
        <w:ind w:right="63"/>
        <w:outlineLvl w:val="0"/>
        <w:rPr>
          <w:rFonts w:ascii="Times New Roman" w:hAnsi="Times New Roman"/>
          <w:b/>
          <w:sz w:val="24"/>
        </w:rPr>
      </w:pPr>
    </w:p>
    <w:p w:rsidR="00C83AA4" w:rsidRPr="00C83AA4" w:rsidRDefault="00C83AA4" w:rsidP="00C83AA4">
      <w:pPr>
        <w:autoSpaceDE w:val="0"/>
        <w:autoSpaceDN w:val="0"/>
        <w:adjustRightInd w:val="0"/>
        <w:jc w:val="center"/>
        <w:rPr>
          <w:rFonts w:ascii="Arial" w:hAnsi="Arial" w:cs="Arial"/>
          <w:b/>
          <w:sz w:val="28"/>
          <w:szCs w:val="28"/>
        </w:rPr>
      </w:pPr>
      <w:r w:rsidRPr="00C83AA4">
        <w:rPr>
          <w:rFonts w:ascii="Arial" w:hAnsi="Arial" w:cs="Arial"/>
          <w:b/>
          <w:sz w:val="28"/>
          <w:szCs w:val="28"/>
        </w:rPr>
        <w:t>Fabrication of topologically anisotropic microparticles and their surface</w:t>
      </w:r>
    </w:p>
    <w:p w:rsidR="00C83AA4" w:rsidRPr="00C83AA4" w:rsidRDefault="00C83AA4" w:rsidP="00C83AA4">
      <w:pPr>
        <w:jc w:val="center"/>
        <w:rPr>
          <w:rFonts w:ascii="Arial" w:hAnsi="Arial" w:cs="Arial"/>
          <w:b/>
          <w:sz w:val="28"/>
          <w:szCs w:val="28"/>
        </w:rPr>
      </w:pPr>
      <w:proofErr w:type="gramStart"/>
      <w:r w:rsidRPr="00C83AA4">
        <w:rPr>
          <w:rFonts w:ascii="Arial" w:hAnsi="Arial" w:cs="Arial"/>
          <w:b/>
          <w:sz w:val="28"/>
          <w:szCs w:val="28"/>
        </w:rPr>
        <w:t>modification</w:t>
      </w:r>
      <w:proofErr w:type="gramEnd"/>
      <w:r w:rsidRPr="00C83AA4">
        <w:rPr>
          <w:rFonts w:ascii="Arial" w:hAnsi="Arial" w:cs="Arial"/>
          <w:b/>
          <w:sz w:val="28"/>
          <w:szCs w:val="28"/>
        </w:rPr>
        <w:t xml:space="preserve"> with pH responsive polymer brush</w:t>
      </w:r>
    </w:p>
    <w:p w:rsidR="005973B9" w:rsidRPr="00C83AA4" w:rsidRDefault="00C83AA4" w:rsidP="00681657">
      <w:pPr>
        <w:pStyle w:val="BodyText"/>
        <w:spacing w:before="73" w:line="198" w:lineRule="exact"/>
        <w:ind w:left="100" w:right="909"/>
        <w:jc w:val="center"/>
        <w:rPr>
          <w:rFonts w:ascii="Arial" w:hAnsi="Arial" w:cs="Arial"/>
          <w:i/>
          <w:sz w:val="20"/>
          <w:szCs w:val="20"/>
        </w:rPr>
      </w:pPr>
      <w:proofErr w:type="spellStart"/>
      <w:r w:rsidRPr="00C83AA4">
        <w:rPr>
          <w:rFonts w:ascii="Arial" w:hAnsi="Arial" w:cs="Arial"/>
          <w:i/>
          <w:sz w:val="20"/>
          <w:szCs w:val="20"/>
          <w:u w:val="single"/>
        </w:rPr>
        <w:t>Ifra</w:t>
      </w:r>
      <w:proofErr w:type="spellEnd"/>
      <w:r w:rsidR="00681657">
        <w:rPr>
          <w:rFonts w:ascii="Arial" w:hAnsi="Arial" w:cs="Arial"/>
          <w:i/>
          <w:sz w:val="20"/>
          <w:szCs w:val="20"/>
        </w:rPr>
        <w:t xml:space="preserve">, </w:t>
      </w:r>
      <w:r w:rsidR="00681657" w:rsidRPr="00C83AA4">
        <w:rPr>
          <w:rFonts w:ascii="Arial" w:hAnsi="Arial" w:cs="Arial"/>
          <w:i/>
          <w:sz w:val="20"/>
          <w:szCs w:val="20"/>
        </w:rPr>
        <w:t>S</w:t>
      </w:r>
      <w:r w:rsidR="00681657">
        <w:rPr>
          <w:rFonts w:ascii="Arial" w:hAnsi="Arial" w:cs="Arial"/>
          <w:i/>
          <w:sz w:val="20"/>
          <w:szCs w:val="20"/>
        </w:rPr>
        <w:t>.</w:t>
      </w:r>
      <w:r w:rsidR="00681657" w:rsidRPr="00C83AA4">
        <w:rPr>
          <w:rFonts w:ascii="Arial" w:hAnsi="Arial" w:cs="Arial"/>
          <w:i/>
          <w:sz w:val="20"/>
          <w:szCs w:val="20"/>
        </w:rPr>
        <w:t xml:space="preserve"> Saha</w:t>
      </w:r>
      <w:r w:rsidR="008B2512">
        <w:rPr>
          <w:rFonts w:ascii="Arial" w:hAnsi="Arial" w:cs="Arial"/>
          <w:i/>
          <w:sz w:val="20"/>
          <w:szCs w:val="20"/>
        </w:rPr>
        <w:t>*</w:t>
      </w:r>
      <w:r w:rsidR="00681657">
        <w:rPr>
          <w:rFonts w:ascii="Arial" w:hAnsi="Arial" w:cs="Arial"/>
          <w:i/>
          <w:sz w:val="20"/>
          <w:szCs w:val="20"/>
        </w:rPr>
        <w:t xml:space="preserve">, </w:t>
      </w:r>
      <w:r w:rsidRPr="00C83AA4">
        <w:rPr>
          <w:rFonts w:ascii="Arial" w:hAnsi="Arial" w:cs="Arial"/>
          <w:i/>
          <w:sz w:val="20"/>
          <w:szCs w:val="20"/>
        </w:rPr>
        <w:t>Department of Materials Science and Engineering, Indian Institute of Technology Delhi</w:t>
      </w:r>
    </w:p>
    <w:p w:rsidR="00AE3E37" w:rsidRPr="00C83AA4" w:rsidRDefault="00AE3E37" w:rsidP="00681657">
      <w:pPr>
        <w:pStyle w:val="BodyText"/>
        <w:spacing w:before="3"/>
        <w:jc w:val="center"/>
        <w:rPr>
          <w:rFonts w:ascii="Arial" w:hAnsi="Arial" w:cs="Arial"/>
          <w:sz w:val="20"/>
          <w:szCs w:val="20"/>
        </w:rPr>
      </w:pPr>
    </w:p>
    <w:p w:rsidR="00AE3E37" w:rsidRPr="000644CF" w:rsidRDefault="000644CF">
      <w:pPr>
        <w:rPr>
          <w:rFonts w:ascii="Arial"/>
          <w:b/>
          <w:sz w:val="21"/>
        </w:rPr>
        <w:sectPr w:rsidR="00AE3E37" w:rsidRPr="000644CF" w:rsidSect="007D3A55">
          <w:headerReference w:type="default" r:id="rId8"/>
          <w:footerReference w:type="default" r:id="rId9"/>
          <w:type w:val="continuous"/>
          <w:pgSz w:w="11910" w:h="16840"/>
          <w:pgMar w:top="1740" w:right="600" w:bottom="840" w:left="620" w:header="541" w:footer="642" w:gutter="0"/>
          <w:cols w:space="720"/>
        </w:sectPr>
      </w:pPr>
      <w:r w:rsidRPr="000644CF">
        <w:rPr>
          <w:rFonts w:ascii="Arial"/>
          <w:b/>
          <w:sz w:val="21"/>
        </w:rPr>
        <w:t>Abstract</w:t>
      </w:r>
    </w:p>
    <w:p w:rsidR="000644CF" w:rsidRDefault="000644CF" w:rsidP="000644CF">
      <w:pPr>
        <w:tabs>
          <w:tab w:val="left" w:pos="3600"/>
        </w:tabs>
        <w:autoSpaceDE w:val="0"/>
        <w:autoSpaceDN w:val="0"/>
        <w:adjustRightInd w:val="0"/>
        <w:jc w:val="both"/>
        <w:rPr>
          <w:rFonts w:ascii="Arial" w:hAnsi="Arial" w:cs="Arial"/>
          <w:sz w:val="20"/>
          <w:szCs w:val="20"/>
        </w:rPr>
      </w:pPr>
      <w:r w:rsidRPr="000644CF">
        <w:rPr>
          <w:rFonts w:ascii="Arial" w:hAnsi="Arial" w:cs="Arial"/>
          <w:sz w:val="20"/>
          <w:szCs w:val="20"/>
        </w:rPr>
        <w:lastRenderedPageBreak/>
        <w:t>The performance of particles is highly influenced by particle size, shape, surface chemistry, elasticity and permeability</w:t>
      </w:r>
      <w:r w:rsidRPr="000644CF">
        <w:rPr>
          <w:rFonts w:ascii="Arial" w:hAnsi="Arial" w:cs="Arial"/>
          <w:sz w:val="20"/>
          <w:szCs w:val="20"/>
          <w:vertAlign w:val="superscript"/>
        </w:rPr>
        <w:t>1</w:t>
      </w:r>
      <w:r w:rsidRPr="000644CF">
        <w:rPr>
          <w:rFonts w:ascii="Arial" w:hAnsi="Arial" w:cs="Arial"/>
          <w:sz w:val="20"/>
          <w:szCs w:val="20"/>
        </w:rPr>
        <w:t xml:space="preserve">. </w:t>
      </w:r>
      <w:proofErr w:type="spellStart"/>
      <w:r w:rsidRPr="000644CF">
        <w:rPr>
          <w:rFonts w:ascii="Arial" w:hAnsi="Arial" w:cs="Arial"/>
          <w:sz w:val="20"/>
          <w:szCs w:val="20"/>
        </w:rPr>
        <w:t>Electrohydrodynamic</w:t>
      </w:r>
      <w:proofErr w:type="spellEnd"/>
      <w:r w:rsidRPr="000644CF">
        <w:rPr>
          <w:rFonts w:ascii="Arial" w:hAnsi="Arial" w:cs="Arial"/>
          <w:sz w:val="20"/>
          <w:szCs w:val="20"/>
        </w:rPr>
        <w:t xml:space="preserve"> jetting technique has proven to be a versatile technique to fabricate particles with different shapes and sizes. In this work, we have fabricated topologically anisotropic cup shaped made from </w:t>
      </w:r>
      <w:proofErr w:type="spellStart"/>
      <w:r w:rsidRPr="000644CF">
        <w:rPr>
          <w:rFonts w:ascii="Arial" w:hAnsi="Arial" w:cs="Arial"/>
          <w:sz w:val="20"/>
          <w:szCs w:val="20"/>
        </w:rPr>
        <w:t>polylactide</w:t>
      </w:r>
      <w:proofErr w:type="spellEnd"/>
      <w:r w:rsidRPr="000644CF">
        <w:rPr>
          <w:rFonts w:ascii="Arial" w:hAnsi="Arial" w:cs="Arial"/>
          <w:sz w:val="20"/>
          <w:szCs w:val="20"/>
        </w:rPr>
        <w:t xml:space="preserve"> (PLA)/ </w:t>
      </w:r>
      <w:proofErr w:type="gramStart"/>
      <w:r w:rsidRPr="000644CF">
        <w:rPr>
          <w:rFonts w:ascii="Arial" w:hAnsi="Arial" w:cs="Arial"/>
          <w:sz w:val="20"/>
          <w:szCs w:val="20"/>
        </w:rPr>
        <w:t>poly[</w:t>
      </w:r>
      <w:proofErr w:type="gramEnd"/>
      <w:r w:rsidRPr="000644CF">
        <w:rPr>
          <w:rFonts w:ascii="Arial" w:hAnsi="Arial" w:cs="Arial"/>
          <w:sz w:val="20"/>
          <w:szCs w:val="20"/>
        </w:rPr>
        <w:t>methylmethacrylate</w:t>
      </w:r>
      <w:r w:rsidRPr="000644CF">
        <w:rPr>
          <w:rFonts w:ascii="Arial" w:eastAsia="AdvOT596495f2+20" w:hAnsi="Arial" w:cs="Arial"/>
          <w:sz w:val="20"/>
          <w:szCs w:val="20"/>
        </w:rPr>
        <w:t>-</w:t>
      </w:r>
      <w:r w:rsidRPr="000644CF">
        <w:rPr>
          <w:rFonts w:ascii="Arial" w:hAnsi="Arial" w:cs="Arial"/>
          <w:sz w:val="20"/>
          <w:szCs w:val="20"/>
        </w:rPr>
        <w:t>co</w:t>
      </w:r>
      <w:r w:rsidRPr="000644CF">
        <w:rPr>
          <w:rFonts w:ascii="Arial" w:eastAsia="AdvOT596495f2+20" w:hAnsi="Arial" w:cs="Arial"/>
          <w:sz w:val="20"/>
          <w:szCs w:val="20"/>
        </w:rPr>
        <w:t>-</w:t>
      </w:r>
      <w:r w:rsidRPr="000644CF">
        <w:rPr>
          <w:rFonts w:ascii="Arial" w:hAnsi="Arial" w:cs="Arial"/>
          <w:sz w:val="20"/>
          <w:szCs w:val="20"/>
        </w:rPr>
        <w:t>2</w:t>
      </w:r>
      <w:r w:rsidRPr="000644CF">
        <w:rPr>
          <w:rFonts w:ascii="Arial" w:eastAsia="AdvOT596495f2+20" w:hAnsi="Arial" w:cs="Arial"/>
          <w:sz w:val="20"/>
          <w:szCs w:val="20"/>
        </w:rPr>
        <w:t>-</w:t>
      </w:r>
      <w:r w:rsidRPr="000644CF">
        <w:rPr>
          <w:rFonts w:ascii="Arial" w:hAnsi="Arial" w:cs="Arial"/>
          <w:sz w:val="20"/>
          <w:szCs w:val="20"/>
        </w:rPr>
        <w:t>(2</w:t>
      </w:r>
      <w:r w:rsidRPr="000644CF">
        <w:rPr>
          <w:rFonts w:ascii="Arial" w:eastAsia="AdvOT596495f2+20" w:hAnsi="Arial" w:cs="Arial"/>
          <w:sz w:val="20"/>
          <w:szCs w:val="20"/>
        </w:rPr>
        <w:t>-</w:t>
      </w:r>
      <w:r w:rsidRPr="000644CF">
        <w:rPr>
          <w:rFonts w:ascii="Arial" w:hAnsi="Arial" w:cs="Arial"/>
          <w:sz w:val="20"/>
          <w:szCs w:val="20"/>
        </w:rPr>
        <w:t xml:space="preserve">bromopropionyloxy) ethyl methacrylate]  (75/25) of ~6 </w:t>
      </w:r>
      <w:proofErr w:type="spellStart"/>
      <w:r w:rsidRPr="000644CF">
        <w:rPr>
          <w:rFonts w:ascii="Arial" w:hAnsi="Arial" w:cs="Arial"/>
          <w:sz w:val="20"/>
          <w:szCs w:val="20"/>
        </w:rPr>
        <w:t>μm</w:t>
      </w:r>
      <w:proofErr w:type="spellEnd"/>
      <w:r w:rsidRPr="000644CF">
        <w:rPr>
          <w:rFonts w:ascii="Arial" w:hAnsi="Arial" w:cs="Arial"/>
          <w:sz w:val="20"/>
          <w:szCs w:val="20"/>
        </w:rPr>
        <w:t xml:space="preserve"> size using </w:t>
      </w:r>
      <w:proofErr w:type="spellStart"/>
      <w:r w:rsidRPr="000644CF">
        <w:rPr>
          <w:rFonts w:ascii="Arial" w:hAnsi="Arial" w:cs="Arial"/>
          <w:sz w:val="20"/>
          <w:szCs w:val="20"/>
        </w:rPr>
        <w:t>electrojetting</w:t>
      </w:r>
      <w:proofErr w:type="spellEnd"/>
      <w:r w:rsidRPr="000644CF">
        <w:rPr>
          <w:rFonts w:ascii="Arial" w:hAnsi="Arial" w:cs="Arial"/>
          <w:sz w:val="20"/>
          <w:szCs w:val="20"/>
        </w:rPr>
        <w:t xml:space="preserve"> technique. Solution and processing parameters were changed to understand the mechanism of cup shape formation and to control particle’s shape from cups to </w:t>
      </w:r>
      <w:proofErr w:type="spellStart"/>
      <w:r w:rsidRPr="000644CF">
        <w:rPr>
          <w:rFonts w:ascii="Arial" w:hAnsi="Arial" w:cs="Arial"/>
          <w:sz w:val="20"/>
          <w:szCs w:val="20"/>
        </w:rPr>
        <w:t>discoids</w:t>
      </w:r>
      <w:proofErr w:type="spellEnd"/>
      <w:r w:rsidRPr="000644CF">
        <w:rPr>
          <w:rFonts w:ascii="Arial" w:hAnsi="Arial" w:cs="Arial"/>
          <w:sz w:val="20"/>
          <w:szCs w:val="20"/>
        </w:rPr>
        <w:t>. Surface initiated atom transfer radical polymerization (ATRP) of stimuli responsive DMAEMA (2</w:t>
      </w:r>
      <w:r w:rsidRPr="000644CF">
        <w:rPr>
          <w:rFonts w:ascii="Arial" w:eastAsia="AdvOT596495f2+20" w:hAnsi="Arial" w:cs="Arial"/>
          <w:sz w:val="20"/>
          <w:szCs w:val="20"/>
        </w:rPr>
        <w:t>-</w:t>
      </w:r>
      <w:r w:rsidRPr="000644CF">
        <w:rPr>
          <w:rFonts w:ascii="Arial" w:hAnsi="Arial" w:cs="Arial"/>
          <w:sz w:val="20"/>
          <w:szCs w:val="20"/>
        </w:rPr>
        <w:t xml:space="preserve">dimethylamino ethyl methacrylate) was subsequently carried out for 1 h onto the surface of cup shaped particles to observe pH responsiveness of the modified anisotropic particles. An interesting change in the morphology of cup shaped particles was observed which changed to elongated cup and showed significant swelling under acidic pH (swelling ratio:~1.6), also enhanced dye adsorption at specific pH was observed by optical microscope and confocal laser scanning microscope implying that DMAEMA polymerization happened onto the surface of the composite microparticles. The Raman microscopy and FTIR spectra obtained from the particles after polymerization further confirmed the immobilization of pH responsive </w:t>
      </w:r>
      <w:proofErr w:type="gramStart"/>
      <w:r w:rsidRPr="000644CF">
        <w:rPr>
          <w:rFonts w:ascii="Arial" w:hAnsi="Arial" w:cs="Arial"/>
          <w:sz w:val="20"/>
          <w:szCs w:val="20"/>
        </w:rPr>
        <w:t>poly(</w:t>
      </w:r>
      <w:proofErr w:type="gramEnd"/>
      <w:r w:rsidRPr="000644CF">
        <w:rPr>
          <w:rFonts w:ascii="Arial" w:hAnsi="Arial" w:cs="Arial"/>
          <w:sz w:val="20"/>
          <w:szCs w:val="20"/>
        </w:rPr>
        <w:t>DMAEMA) brushes onto the cup shaped particles which may potentially function as triggered/targeted drug delivery vehicles. Moreover, the brush modified cup shaped particles were found to be two times more efficient in adsorbing dye compared to disc shaped one indicating a clear advantage of using cup shaped particles over other shapes for immobilizing/adsorbing charged species e.g. sensitive biomolecules.</w:t>
      </w:r>
    </w:p>
    <w:p w:rsidR="000644CF" w:rsidRDefault="000644CF" w:rsidP="000644CF">
      <w:pPr>
        <w:tabs>
          <w:tab w:val="left" w:pos="3600"/>
        </w:tabs>
        <w:autoSpaceDE w:val="0"/>
        <w:autoSpaceDN w:val="0"/>
        <w:adjustRightInd w:val="0"/>
        <w:jc w:val="both"/>
        <w:rPr>
          <w:rFonts w:ascii="Arial" w:hAnsi="Arial" w:cs="Arial"/>
          <w:sz w:val="20"/>
          <w:szCs w:val="20"/>
        </w:rPr>
      </w:pPr>
    </w:p>
    <w:p w:rsidR="000644CF" w:rsidRPr="000644CF" w:rsidRDefault="000644CF" w:rsidP="000644CF">
      <w:pPr>
        <w:tabs>
          <w:tab w:val="left" w:pos="3600"/>
        </w:tabs>
        <w:autoSpaceDE w:val="0"/>
        <w:autoSpaceDN w:val="0"/>
        <w:adjustRightInd w:val="0"/>
        <w:jc w:val="both"/>
        <w:rPr>
          <w:rFonts w:ascii="Arial" w:hAnsi="Arial" w:cs="Arial"/>
          <w:b/>
          <w:sz w:val="24"/>
          <w:szCs w:val="24"/>
        </w:rPr>
      </w:pPr>
      <w:r w:rsidRPr="000644CF">
        <w:rPr>
          <w:rFonts w:ascii="Arial" w:hAnsi="Arial" w:cs="Arial"/>
          <w:b/>
          <w:sz w:val="24"/>
          <w:szCs w:val="24"/>
        </w:rPr>
        <w:t>Image</w:t>
      </w:r>
    </w:p>
    <w:p w:rsidR="000644CF" w:rsidRDefault="000644CF" w:rsidP="000644CF">
      <w:pPr>
        <w:autoSpaceDE w:val="0"/>
        <w:autoSpaceDN w:val="0"/>
        <w:adjustRightInd w:val="0"/>
        <w:rPr>
          <w:rFonts w:ascii="AdvOT596495f2" w:hAnsi="AdvOT596495f2" w:cs="AdvOT596495f2"/>
          <w:sz w:val="20"/>
          <w:szCs w:val="20"/>
        </w:rPr>
      </w:pPr>
    </w:p>
    <w:p w:rsidR="000644CF" w:rsidRPr="00FC1F6A" w:rsidRDefault="000644CF" w:rsidP="000644CF">
      <w:pPr>
        <w:jc w:val="center"/>
        <w:rPr>
          <w:rFonts w:ascii="AdvOT596495f2" w:hAnsi="AdvOT596495f2" w:cs="AdvOT596495f2"/>
          <w:sz w:val="20"/>
          <w:szCs w:val="20"/>
        </w:rPr>
      </w:pPr>
      <w:r>
        <w:rPr>
          <w:rFonts w:ascii="AdvOT596495f2" w:hAnsi="AdvOT596495f2" w:cs="AdvOT596495f2"/>
          <w:noProof/>
          <w:sz w:val="20"/>
          <w:szCs w:val="20"/>
          <w:lang w:val="en-IN" w:eastAsia="en-IN"/>
        </w:rPr>
        <w:drawing>
          <wp:inline distT="0" distB="0" distL="0" distR="0" wp14:anchorId="1C39A451" wp14:editId="6A616A99">
            <wp:extent cx="4067175" cy="2150745"/>
            <wp:effectExtent l="0" t="0" r="9525" b="1905"/>
            <wp:docPr id="2" name="Picture 2" descr="z.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z.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67175" cy="2150745"/>
                    </a:xfrm>
                    <a:prstGeom prst="rect">
                      <a:avLst/>
                    </a:prstGeom>
                    <a:noFill/>
                    <a:ln>
                      <a:noFill/>
                    </a:ln>
                  </pic:spPr>
                </pic:pic>
              </a:graphicData>
            </a:graphic>
          </wp:inline>
        </w:drawing>
      </w:r>
    </w:p>
    <w:p w:rsidR="000644CF" w:rsidRDefault="000644CF" w:rsidP="000644CF">
      <w:pPr>
        <w:snapToGrid w:val="0"/>
        <w:ind w:firstLineChars="100" w:firstLine="200"/>
        <w:rPr>
          <w:rFonts w:ascii="Times New Roman" w:eastAsia="MS Gothic" w:hAnsi="Times New Roman"/>
          <w:sz w:val="20"/>
          <w:szCs w:val="20"/>
          <w:lang w:val="en-GB"/>
        </w:rPr>
      </w:pPr>
    </w:p>
    <w:p w:rsidR="005973B9" w:rsidRPr="008177CD" w:rsidRDefault="008177CD" w:rsidP="005973B9">
      <w:pPr>
        <w:spacing w:line="204" w:lineRule="exact"/>
        <w:rPr>
          <w:rFonts w:ascii="Arial"/>
          <w:b/>
          <w:sz w:val="24"/>
          <w:szCs w:val="24"/>
        </w:rPr>
      </w:pPr>
      <w:r w:rsidRPr="008177CD">
        <w:rPr>
          <w:rFonts w:ascii="Arial"/>
          <w:b/>
          <w:sz w:val="24"/>
          <w:szCs w:val="24"/>
        </w:rPr>
        <w:t>References</w:t>
      </w:r>
    </w:p>
    <w:p w:rsidR="005973B9" w:rsidRDefault="0012699E" w:rsidP="005973B9">
      <w:pPr>
        <w:pStyle w:val="ListParagraph"/>
        <w:numPr>
          <w:ilvl w:val="0"/>
          <w:numId w:val="3"/>
        </w:numPr>
        <w:tabs>
          <w:tab w:val="left" w:pos="384"/>
        </w:tabs>
        <w:spacing w:before="103" w:line="216" w:lineRule="exact"/>
        <w:ind w:right="138" w:hanging="283"/>
        <w:rPr>
          <w:sz w:val="18"/>
        </w:rPr>
      </w:pPr>
      <w:r>
        <w:rPr>
          <w:rFonts w:ascii="Arial" w:hAnsi="Arial" w:cs="Arial"/>
          <w:color w:val="222222"/>
          <w:sz w:val="20"/>
          <w:szCs w:val="20"/>
          <w:shd w:val="clear" w:color="auto" w:fill="FFFFFF"/>
        </w:rPr>
        <w:t xml:space="preserve">Mirza, </w:t>
      </w:r>
      <w:proofErr w:type="spellStart"/>
      <w:r>
        <w:rPr>
          <w:rFonts w:ascii="Arial" w:hAnsi="Arial" w:cs="Arial"/>
          <w:color w:val="222222"/>
          <w:sz w:val="20"/>
          <w:szCs w:val="20"/>
          <w:shd w:val="clear" w:color="auto" w:fill="FFFFFF"/>
        </w:rPr>
        <w:t>Ifra</w:t>
      </w:r>
      <w:proofErr w:type="spellEnd"/>
      <w:r>
        <w:rPr>
          <w:rFonts w:ascii="Arial" w:hAnsi="Arial" w:cs="Arial"/>
          <w:color w:val="222222"/>
          <w:sz w:val="20"/>
          <w:szCs w:val="20"/>
          <w:shd w:val="clear" w:color="auto" w:fill="FFFFFF"/>
        </w:rPr>
        <w:t>, and Sampa Saha. "Fabrication of topologically anisotropic microparticles and their surface modification with pH responsive polymer brush." </w:t>
      </w:r>
      <w:r>
        <w:rPr>
          <w:rFonts w:ascii="Arial" w:hAnsi="Arial" w:cs="Arial"/>
          <w:i/>
          <w:iCs/>
          <w:color w:val="222222"/>
          <w:sz w:val="20"/>
          <w:szCs w:val="20"/>
          <w:shd w:val="clear" w:color="auto" w:fill="FFFFFF"/>
        </w:rPr>
        <w:t>Materials Science and Engineering: C</w:t>
      </w:r>
      <w:r>
        <w:rPr>
          <w:rFonts w:ascii="Arial" w:hAnsi="Arial" w:cs="Arial"/>
          <w:color w:val="222222"/>
          <w:sz w:val="20"/>
          <w:szCs w:val="20"/>
          <w:shd w:val="clear" w:color="auto" w:fill="FFFFFF"/>
        </w:rPr>
        <w:t> (2019): 109894.</w:t>
      </w:r>
    </w:p>
    <w:p w:rsidR="0012699E" w:rsidRPr="0012699E" w:rsidRDefault="0012699E" w:rsidP="005973B9">
      <w:pPr>
        <w:pStyle w:val="ListParagraph"/>
        <w:numPr>
          <w:ilvl w:val="0"/>
          <w:numId w:val="3"/>
        </w:numPr>
        <w:tabs>
          <w:tab w:val="left" w:pos="384"/>
        </w:tabs>
        <w:spacing w:before="92" w:line="218" w:lineRule="exact"/>
        <w:ind w:right="138" w:hanging="283"/>
        <w:rPr>
          <w:sz w:val="18"/>
        </w:rPr>
      </w:pPr>
      <w:r w:rsidRPr="0012699E">
        <w:rPr>
          <w:rFonts w:ascii="Arial" w:hAnsi="Arial" w:cs="Arial"/>
          <w:color w:val="222222"/>
          <w:sz w:val="20"/>
          <w:szCs w:val="20"/>
          <w:shd w:val="clear" w:color="auto" w:fill="FFFFFF"/>
        </w:rPr>
        <w:t xml:space="preserve">Liu, Hang, </w:t>
      </w:r>
      <w:proofErr w:type="spellStart"/>
      <w:r w:rsidRPr="0012699E">
        <w:rPr>
          <w:rFonts w:ascii="Arial" w:hAnsi="Arial" w:cs="Arial"/>
          <w:color w:val="222222"/>
          <w:sz w:val="20"/>
          <w:szCs w:val="20"/>
          <w:shd w:val="clear" w:color="auto" w:fill="FFFFFF"/>
        </w:rPr>
        <w:t>Dejian</w:t>
      </w:r>
      <w:proofErr w:type="spellEnd"/>
      <w:r w:rsidRPr="0012699E">
        <w:rPr>
          <w:rFonts w:ascii="Arial" w:hAnsi="Arial" w:cs="Arial"/>
          <w:color w:val="222222"/>
          <w:sz w:val="20"/>
          <w:szCs w:val="20"/>
          <w:shd w:val="clear" w:color="auto" w:fill="FFFFFF"/>
        </w:rPr>
        <w:t xml:space="preserve"> Huang, and </w:t>
      </w:r>
      <w:proofErr w:type="spellStart"/>
      <w:r w:rsidRPr="0012699E">
        <w:rPr>
          <w:rFonts w:ascii="Arial" w:hAnsi="Arial" w:cs="Arial"/>
          <w:color w:val="222222"/>
          <w:sz w:val="20"/>
          <w:szCs w:val="20"/>
          <w:shd w:val="clear" w:color="auto" w:fill="FFFFFF"/>
        </w:rPr>
        <w:t>Jie</w:t>
      </w:r>
      <w:proofErr w:type="spellEnd"/>
      <w:r w:rsidRPr="0012699E">
        <w:rPr>
          <w:rFonts w:ascii="Arial" w:hAnsi="Arial" w:cs="Arial"/>
          <w:color w:val="222222"/>
          <w:sz w:val="20"/>
          <w:szCs w:val="20"/>
          <w:shd w:val="clear" w:color="auto" w:fill="FFFFFF"/>
        </w:rPr>
        <w:t xml:space="preserve"> Sun. "Microscale scaffolds with diverse morphology via </w:t>
      </w:r>
      <w:proofErr w:type="spellStart"/>
      <w:r w:rsidRPr="0012699E">
        <w:rPr>
          <w:rFonts w:ascii="Arial" w:hAnsi="Arial" w:cs="Arial"/>
          <w:color w:val="222222"/>
          <w:sz w:val="20"/>
          <w:szCs w:val="20"/>
          <w:shd w:val="clear" w:color="auto" w:fill="FFFFFF"/>
        </w:rPr>
        <w:t>electrohydrodynamic</w:t>
      </w:r>
      <w:proofErr w:type="spellEnd"/>
      <w:r w:rsidRPr="0012699E">
        <w:rPr>
          <w:rFonts w:ascii="Arial" w:hAnsi="Arial" w:cs="Arial"/>
          <w:color w:val="222222"/>
          <w:sz w:val="20"/>
          <w:szCs w:val="20"/>
          <w:shd w:val="clear" w:color="auto" w:fill="FFFFFF"/>
        </w:rPr>
        <w:t xml:space="preserve"> jetting for in vitro cell culture application." </w:t>
      </w:r>
      <w:r w:rsidRPr="0012699E">
        <w:rPr>
          <w:rFonts w:ascii="Arial" w:hAnsi="Arial" w:cs="Arial"/>
          <w:i/>
          <w:iCs/>
          <w:color w:val="222222"/>
          <w:sz w:val="20"/>
          <w:szCs w:val="20"/>
          <w:shd w:val="clear" w:color="auto" w:fill="FFFFFF"/>
        </w:rPr>
        <w:t>Biomedical Physics &amp; Engineering Express</w:t>
      </w:r>
      <w:r w:rsidRPr="0012699E">
        <w:rPr>
          <w:rFonts w:ascii="Arial" w:hAnsi="Arial" w:cs="Arial"/>
          <w:color w:val="222222"/>
          <w:sz w:val="20"/>
          <w:szCs w:val="20"/>
          <w:shd w:val="clear" w:color="auto" w:fill="FFFFFF"/>
        </w:rPr>
        <w:t> (2019</w:t>
      </w:r>
    </w:p>
    <w:p w:rsidR="0012699E" w:rsidRDefault="0012699E" w:rsidP="005973B9">
      <w:pPr>
        <w:pStyle w:val="ListParagraph"/>
        <w:numPr>
          <w:ilvl w:val="0"/>
          <w:numId w:val="3"/>
        </w:numPr>
        <w:tabs>
          <w:tab w:val="left" w:pos="384"/>
        </w:tabs>
        <w:spacing w:before="92" w:line="218" w:lineRule="exact"/>
        <w:ind w:right="138" w:hanging="283"/>
        <w:rPr>
          <w:sz w:val="18"/>
        </w:rPr>
      </w:pPr>
      <w:r>
        <w:rPr>
          <w:rFonts w:ascii="Arial" w:hAnsi="Arial" w:cs="Arial"/>
          <w:color w:val="222222"/>
          <w:sz w:val="20"/>
          <w:szCs w:val="20"/>
          <w:shd w:val="clear" w:color="auto" w:fill="FFFFFF"/>
        </w:rPr>
        <w:t xml:space="preserve">Wang, </w:t>
      </w:r>
      <w:proofErr w:type="spellStart"/>
      <w:r>
        <w:rPr>
          <w:rFonts w:ascii="Arial" w:hAnsi="Arial" w:cs="Arial"/>
          <w:color w:val="222222"/>
          <w:sz w:val="20"/>
          <w:szCs w:val="20"/>
          <w:shd w:val="clear" w:color="auto" w:fill="FFFFFF"/>
        </w:rPr>
        <w:t>Dazhi</w:t>
      </w:r>
      <w:proofErr w:type="spellEnd"/>
      <w:r>
        <w:rPr>
          <w:rFonts w:ascii="Arial" w:hAnsi="Arial" w:cs="Arial"/>
          <w:color w:val="222222"/>
          <w:sz w:val="20"/>
          <w:szCs w:val="20"/>
          <w:shd w:val="clear" w:color="auto" w:fill="FFFFFF"/>
        </w:rPr>
        <w:t>, et al. "Fabrication of micro/</w:t>
      </w:r>
      <w:proofErr w:type="spellStart"/>
      <w:r>
        <w:rPr>
          <w:rFonts w:ascii="Arial" w:hAnsi="Arial" w:cs="Arial"/>
          <w:color w:val="222222"/>
          <w:sz w:val="20"/>
          <w:szCs w:val="20"/>
          <w:shd w:val="clear" w:color="auto" w:fill="FFFFFF"/>
        </w:rPr>
        <w:t>nano</w:t>
      </w:r>
      <w:proofErr w:type="spellEnd"/>
      <w:r>
        <w:rPr>
          <w:rFonts w:ascii="Arial" w:hAnsi="Arial" w:cs="Arial"/>
          <w:color w:val="222222"/>
          <w:sz w:val="20"/>
          <w:szCs w:val="20"/>
          <w:shd w:val="clear" w:color="auto" w:fill="FFFFFF"/>
        </w:rPr>
        <w:t xml:space="preserve">-structures by </w:t>
      </w:r>
      <w:proofErr w:type="spellStart"/>
      <w:r>
        <w:rPr>
          <w:rFonts w:ascii="Arial" w:hAnsi="Arial" w:cs="Arial"/>
          <w:color w:val="222222"/>
          <w:sz w:val="20"/>
          <w:szCs w:val="20"/>
          <w:shd w:val="clear" w:color="auto" w:fill="FFFFFF"/>
        </w:rPr>
        <w:t>electrohydrodynamic</w:t>
      </w:r>
      <w:proofErr w:type="spellEnd"/>
      <w:r>
        <w:rPr>
          <w:rFonts w:ascii="Arial" w:hAnsi="Arial" w:cs="Arial"/>
          <w:color w:val="222222"/>
          <w:sz w:val="20"/>
          <w:szCs w:val="20"/>
          <w:shd w:val="clear" w:color="auto" w:fill="FFFFFF"/>
        </w:rPr>
        <w:t xml:space="preserve"> jet technique." </w:t>
      </w:r>
      <w:r>
        <w:rPr>
          <w:rFonts w:ascii="Arial" w:hAnsi="Arial" w:cs="Arial"/>
          <w:i/>
          <w:iCs/>
          <w:color w:val="222222"/>
          <w:sz w:val="20"/>
          <w:szCs w:val="20"/>
          <w:shd w:val="clear" w:color="auto" w:fill="FFFFFF"/>
        </w:rPr>
        <w:t>Frontiers of Mechanical Engineering</w:t>
      </w:r>
      <w:r>
        <w:rPr>
          <w:rFonts w:ascii="Arial" w:hAnsi="Arial" w:cs="Arial"/>
          <w:color w:val="222222"/>
          <w:sz w:val="20"/>
          <w:szCs w:val="20"/>
          <w:shd w:val="clear" w:color="auto" w:fill="FFFFFF"/>
        </w:rPr>
        <w:t> 12.4 (2017): 477-489.</w:t>
      </w:r>
      <w:r w:rsidRPr="0012699E">
        <w:rPr>
          <w:sz w:val="18"/>
        </w:rPr>
        <w:t xml:space="preserve"> </w:t>
      </w:r>
    </w:p>
    <w:p w:rsidR="0012699E" w:rsidRPr="0012699E" w:rsidRDefault="0012699E" w:rsidP="0012699E">
      <w:pPr>
        <w:pStyle w:val="ListParagraph"/>
        <w:numPr>
          <w:ilvl w:val="0"/>
          <w:numId w:val="3"/>
        </w:numPr>
        <w:tabs>
          <w:tab w:val="left" w:pos="384"/>
        </w:tabs>
        <w:spacing w:before="92" w:line="218" w:lineRule="exact"/>
        <w:ind w:right="138" w:hanging="283"/>
      </w:pPr>
      <w:r>
        <w:rPr>
          <w:rFonts w:ascii="Arial" w:hAnsi="Arial" w:cs="Arial"/>
          <w:color w:val="222222"/>
          <w:sz w:val="20"/>
          <w:szCs w:val="20"/>
          <w:shd w:val="clear" w:color="auto" w:fill="FFFFFF"/>
        </w:rPr>
        <w:t xml:space="preserve">Yang, </w:t>
      </w:r>
      <w:proofErr w:type="spellStart"/>
      <w:r>
        <w:rPr>
          <w:rFonts w:ascii="Arial" w:hAnsi="Arial" w:cs="Arial"/>
          <w:color w:val="222222"/>
          <w:sz w:val="20"/>
          <w:szCs w:val="20"/>
          <w:shd w:val="clear" w:color="auto" w:fill="FFFFFF"/>
        </w:rPr>
        <w:t>Lijiao</w:t>
      </w:r>
      <w:proofErr w:type="spellEnd"/>
      <w:r>
        <w:rPr>
          <w:rFonts w:ascii="Arial" w:hAnsi="Arial" w:cs="Arial"/>
          <w:color w:val="222222"/>
          <w:sz w:val="20"/>
          <w:szCs w:val="20"/>
          <w:shd w:val="clear" w:color="auto" w:fill="FFFFFF"/>
        </w:rPr>
        <w:t>, et al. "Anisotropic nanomaterials for shape-dependent physicochemical and biomedical applications." </w:t>
      </w:r>
      <w:r>
        <w:rPr>
          <w:rFonts w:ascii="Arial" w:hAnsi="Arial" w:cs="Arial"/>
          <w:i/>
          <w:iCs/>
          <w:color w:val="222222"/>
          <w:sz w:val="20"/>
          <w:szCs w:val="20"/>
          <w:shd w:val="clear" w:color="auto" w:fill="FFFFFF"/>
        </w:rPr>
        <w:t>Chemical Society Reviews</w:t>
      </w:r>
      <w:r>
        <w:rPr>
          <w:rFonts w:ascii="Arial" w:hAnsi="Arial" w:cs="Arial"/>
          <w:color w:val="222222"/>
          <w:sz w:val="20"/>
          <w:szCs w:val="20"/>
          <w:shd w:val="clear" w:color="auto" w:fill="FFFFFF"/>
        </w:rPr>
        <w:t> 48.19 (2019): 5140-5176.</w:t>
      </w:r>
    </w:p>
    <w:p w:rsidR="00AE3E37" w:rsidRDefault="0012699E" w:rsidP="0012699E">
      <w:pPr>
        <w:pStyle w:val="ListParagraph"/>
        <w:numPr>
          <w:ilvl w:val="0"/>
          <w:numId w:val="3"/>
        </w:numPr>
        <w:tabs>
          <w:tab w:val="left" w:pos="384"/>
        </w:tabs>
        <w:spacing w:before="92" w:line="218" w:lineRule="exact"/>
        <w:ind w:right="138" w:hanging="283"/>
      </w:pPr>
      <w:proofErr w:type="spellStart"/>
      <w:r>
        <w:rPr>
          <w:rFonts w:ascii="Arial" w:hAnsi="Arial" w:cs="Arial"/>
          <w:color w:val="222222"/>
          <w:sz w:val="20"/>
          <w:szCs w:val="20"/>
          <w:shd w:val="clear" w:color="auto" w:fill="FFFFFF"/>
        </w:rPr>
        <w:t>Ankamwar</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Balaprasad</w:t>
      </w:r>
      <w:proofErr w:type="spellEnd"/>
      <w:r>
        <w:rPr>
          <w:rFonts w:ascii="Arial" w:hAnsi="Arial" w:cs="Arial"/>
          <w:color w:val="222222"/>
          <w:sz w:val="20"/>
          <w:szCs w:val="20"/>
          <w:shd w:val="clear" w:color="auto" w:fill="FFFFFF"/>
        </w:rPr>
        <w:t>. "Size and shape effect on biomedical applications of nanomaterials." </w:t>
      </w:r>
      <w:r>
        <w:rPr>
          <w:rFonts w:ascii="Arial" w:hAnsi="Arial" w:cs="Arial"/>
          <w:i/>
          <w:iCs/>
          <w:color w:val="222222"/>
          <w:sz w:val="20"/>
          <w:szCs w:val="20"/>
          <w:shd w:val="clear" w:color="auto" w:fill="FFFFFF"/>
        </w:rPr>
        <w:t>Biomedical Engineering-Technical Applications in Medicine</w:t>
      </w:r>
      <w:r>
        <w:rPr>
          <w:rFonts w:ascii="Arial" w:hAnsi="Arial" w:cs="Arial"/>
          <w:color w:val="222222"/>
          <w:sz w:val="20"/>
          <w:szCs w:val="20"/>
          <w:shd w:val="clear" w:color="auto" w:fill="FFFFFF"/>
        </w:rPr>
        <w:t> (2012): 93-114.</w:t>
      </w:r>
      <w:r w:rsidR="008756E6">
        <w:t xml:space="preserve">   </w:t>
      </w:r>
    </w:p>
    <w:p w:rsidR="000644CF" w:rsidRDefault="000644CF">
      <w:pPr>
        <w:spacing w:line="200" w:lineRule="exact"/>
        <w:jc w:val="both"/>
        <w:rPr>
          <w:rFonts w:ascii="Calibri" w:hAnsi="Calibri"/>
        </w:rPr>
      </w:pPr>
    </w:p>
    <w:p w:rsidR="000644CF" w:rsidRDefault="000644CF">
      <w:pPr>
        <w:spacing w:line="200" w:lineRule="exact"/>
        <w:jc w:val="both"/>
        <w:rPr>
          <w:rFonts w:ascii="Calibri" w:hAnsi="Calibri"/>
        </w:rPr>
      </w:pPr>
    </w:p>
    <w:p w:rsidR="000644CF" w:rsidRDefault="000644CF">
      <w:pPr>
        <w:spacing w:line="200" w:lineRule="exact"/>
        <w:jc w:val="both"/>
        <w:rPr>
          <w:rFonts w:ascii="Calibri" w:hAnsi="Calibri"/>
        </w:rPr>
      </w:pPr>
    </w:p>
    <w:p w:rsidR="000644CF" w:rsidRDefault="000644CF">
      <w:pPr>
        <w:spacing w:line="200" w:lineRule="exact"/>
        <w:jc w:val="both"/>
        <w:rPr>
          <w:rFonts w:ascii="Calibri" w:hAnsi="Calibri"/>
        </w:rPr>
        <w:sectPr w:rsidR="000644CF" w:rsidSect="007D3A55">
          <w:type w:val="continuous"/>
          <w:pgSz w:w="11910" w:h="16840"/>
          <w:pgMar w:top="1740" w:right="600" w:bottom="840" w:left="620" w:header="720" w:footer="720" w:gutter="0"/>
          <w:cols w:space="720"/>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BF1704F" wp14:editId="186E55A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177CD" w:rsidRDefault="008177CD">
      <w:pPr>
        <w:pStyle w:val="BodyText"/>
        <w:spacing w:line="40" w:lineRule="exact"/>
        <w:ind w:left="2202"/>
        <w:rPr>
          <w:rFonts w:ascii="Calibri"/>
          <w:sz w:val="4"/>
        </w:rPr>
      </w:pPr>
    </w:p>
    <w:p w:rsidR="008177CD" w:rsidRDefault="008177CD">
      <w:pPr>
        <w:pStyle w:val="BodyText"/>
        <w:spacing w:line="40" w:lineRule="exact"/>
        <w:ind w:left="2202"/>
        <w:rPr>
          <w:rFonts w:ascii="Calibri"/>
          <w:sz w:val="4"/>
        </w:rPr>
      </w:pPr>
    </w:p>
    <w:p w:rsidR="008177CD" w:rsidRDefault="008177CD">
      <w:pPr>
        <w:pStyle w:val="BodyText"/>
        <w:spacing w:line="40" w:lineRule="exact"/>
        <w:ind w:left="2202"/>
        <w:rPr>
          <w:rFonts w:ascii="Calibri"/>
          <w:sz w:val="4"/>
        </w:rPr>
      </w:pPr>
    </w:p>
    <w:p w:rsidR="008177CD" w:rsidRDefault="008177CD">
      <w:pPr>
        <w:pStyle w:val="BodyText"/>
        <w:spacing w:line="40" w:lineRule="exact"/>
        <w:ind w:left="2202"/>
        <w:rPr>
          <w:rFonts w:ascii="Calibri"/>
          <w:sz w:val="4"/>
        </w:rPr>
      </w:pPr>
    </w:p>
    <w:p w:rsidR="008177CD" w:rsidRDefault="008177CD">
      <w:pPr>
        <w:pStyle w:val="BodyText"/>
        <w:spacing w:line="40" w:lineRule="exact"/>
        <w:ind w:left="2202"/>
        <w:rPr>
          <w:rFonts w:ascii="Calibri"/>
          <w:sz w:val="4"/>
        </w:rPr>
      </w:pPr>
    </w:p>
    <w:p w:rsidR="008177CD" w:rsidRDefault="008177CD">
      <w:pPr>
        <w:pStyle w:val="BodyText"/>
        <w:spacing w:line="40" w:lineRule="exact"/>
        <w:ind w:left="2202"/>
        <w:rPr>
          <w:rFonts w:ascii="Calibri"/>
          <w:sz w:val="4"/>
        </w:rPr>
      </w:pPr>
    </w:p>
    <w:p w:rsidR="008177CD" w:rsidRDefault="008177CD">
      <w:pPr>
        <w:pStyle w:val="BodyText"/>
        <w:spacing w:line="40" w:lineRule="exact"/>
        <w:ind w:left="2202"/>
        <w:rPr>
          <w:rFonts w:ascii="Calibri"/>
          <w:sz w:val="4"/>
        </w:rPr>
      </w:pPr>
    </w:p>
    <w:p w:rsidR="008177CD" w:rsidRDefault="008177CD">
      <w:pPr>
        <w:pStyle w:val="BodyText"/>
        <w:spacing w:line="40" w:lineRule="exact"/>
        <w:ind w:left="2202"/>
        <w:rPr>
          <w:rFonts w:ascii="Calibri"/>
          <w:sz w:val="4"/>
        </w:rPr>
      </w:pPr>
    </w:p>
    <w:p w:rsidR="008177CD" w:rsidRDefault="008177CD">
      <w:pPr>
        <w:pStyle w:val="BodyText"/>
        <w:spacing w:line="40" w:lineRule="exact"/>
        <w:ind w:left="2202"/>
        <w:rPr>
          <w:rFonts w:ascii="Calibri"/>
          <w:sz w:val="4"/>
        </w:rPr>
      </w:pPr>
    </w:p>
    <w:p w:rsidR="00E56DD7" w:rsidRDefault="00E56DD7" w:rsidP="008177CD">
      <w:pPr>
        <w:spacing w:before="62"/>
        <w:ind w:right="78"/>
        <w:rPr>
          <w:rFonts w:ascii="Arial"/>
          <w:b/>
          <w:sz w:val="24"/>
          <w:szCs w:val="24"/>
        </w:rPr>
      </w:pPr>
    </w:p>
    <w:p w:rsidR="000644CF" w:rsidRPr="00021C85" w:rsidRDefault="008177CD" w:rsidP="008177CD">
      <w:pPr>
        <w:spacing w:before="62"/>
        <w:ind w:right="78"/>
        <w:rPr>
          <w:rFonts w:ascii="Arial"/>
          <w:b/>
          <w:sz w:val="24"/>
          <w:szCs w:val="24"/>
        </w:rPr>
      </w:pPr>
      <w:r w:rsidRPr="00021C85">
        <w:rPr>
          <w:rFonts w:ascii="Arial"/>
          <w:b/>
          <w:sz w:val="24"/>
          <w:szCs w:val="24"/>
        </w:rPr>
        <w:lastRenderedPageBreak/>
        <w:t>Biography</w:t>
      </w:r>
    </w:p>
    <w:p w:rsidR="008177CD" w:rsidRDefault="008177CD" w:rsidP="000644CF">
      <w:pPr>
        <w:spacing w:before="62"/>
        <w:ind w:right="78"/>
        <w:jc w:val="center"/>
        <w:rPr>
          <w:rFonts w:ascii="Arial" w:hAnsi="Arial" w:cs="Arial"/>
          <w:sz w:val="20"/>
          <w:szCs w:val="20"/>
        </w:rPr>
      </w:pPr>
    </w:p>
    <w:p w:rsidR="008177CD" w:rsidRDefault="008177CD" w:rsidP="008177CD">
      <w:pPr>
        <w:spacing w:before="62"/>
        <w:ind w:right="78"/>
        <w:rPr>
          <w:rFonts w:ascii="Arial" w:hAnsi="Arial" w:cs="Arial"/>
          <w:sz w:val="20"/>
          <w:szCs w:val="20"/>
        </w:rPr>
      </w:pPr>
      <w:r>
        <w:rPr>
          <w:rFonts w:ascii="AdvOT596495f2" w:hAnsi="AdvOT596495f2" w:cs="AdvOT596495f2"/>
          <w:noProof/>
          <w:sz w:val="20"/>
          <w:szCs w:val="20"/>
          <w:lang w:val="en-IN" w:eastAsia="en-IN"/>
        </w:rPr>
        <w:drawing>
          <wp:inline distT="0" distB="0" distL="0" distR="0" wp14:anchorId="611E955F" wp14:editId="6D555372">
            <wp:extent cx="680313" cy="866277"/>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79953" cy="865818"/>
                    </a:xfrm>
                    <a:prstGeom prst="rect">
                      <a:avLst/>
                    </a:prstGeom>
                  </pic:spPr>
                </pic:pic>
              </a:graphicData>
            </a:graphic>
          </wp:inline>
        </w:drawing>
      </w:r>
    </w:p>
    <w:p w:rsidR="000644CF" w:rsidRPr="00021C85" w:rsidRDefault="000644CF" w:rsidP="008177CD">
      <w:pPr>
        <w:spacing w:before="62"/>
        <w:ind w:right="78"/>
        <w:rPr>
          <w:rFonts w:ascii="Arial" w:hAnsi="Arial" w:cs="Arial"/>
          <w:sz w:val="20"/>
          <w:szCs w:val="20"/>
        </w:rPr>
      </w:pPr>
      <w:proofErr w:type="spellStart"/>
      <w:r w:rsidRPr="00021C85">
        <w:rPr>
          <w:rFonts w:ascii="Arial" w:hAnsi="Arial" w:cs="Arial"/>
          <w:sz w:val="20"/>
          <w:szCs w:val="20"/>
        </w:rPr>
        <w:t>Ifra</w:t>
      </w:r>
      <w:proofErr w:type="spellEnd"/>
      <w:r w:rsidRPr="00021C85">
        <w:rPr>
          <w:rFonts w:ascii="Arial" w:hAnsi="Arial" w:cs="Arial"/>
          <w:sz w:val="20"/>
          <w:szCs w:val="20"/>
        </w:rPr>
        <w:t xml:space="preserve"> is</w:t>
      </w:r>
      <w:r w:rsidR="00E56DD7">
        <w:rPr>
          <w:rFonts w:ascii="Arial" w:hAnsi="Arial" w:cs="Arial"/>
          <w:sz w:val="20"/>
          <w:szCs w:val="20"/>
        </w:rPr>
        <w:t xml:space="preserve"> a</w:t>
      </w:r>
      <w:r w:rsidRPr="00021C85">
        <w:rPr>
          <w:rFonts w:ascii="Arial" w:hAnsi="Arial" w:cs="Arial"/>
          <w:sz w:val="20"/>
          <w:szCs w:val="20"/>
        </w:rPr>
        <w:t xml:space="preserve"> research scholar at Indian Institute of Technology</w:t>
      </w:r>
      <w:r w:rsidR="00E56DD7">
        <w:rPr>
          <w:rFonts w:ascii="Arial" w:hAnsi="Arial" w:cs="Arial"/>
          <w:sz w:val="20"/>
          <w:szCs w:val="20"/>
        </w:rPr>
        <w:t>,</w:t>
      </w:r>
      <w:bookmarkStart w:id="0" w:name="_GoBack"/>
      <w:bookmarkEnd w:id="0"/>
      <w:r w:rsidRPr="00021C85">
        <w:rPr>
          <w:rFonts w:ascii="Arial" w:hAnsi="Arial" w:cs="Arial"/>
          <w:sz w:val="20"/>
          <w:szCs w:val="20"/>
        </w:rPr>
        <w:t xml:space="preserve"> Delhi. She has expertise in particle’s fabrication via </w:t>
      </w:r>
      <w:proofErr w:type="spellStart"/>
      <w:r w:rsidR="00C32916">
        <w:rPr>
          <w:rFonts w:ascii="Arial" w:hAnsi="Arial" w:cs="Arial"/>
          <w:sz w:val="20"/>
          <w:szCs w:val="20"/>
        </w:rPr>
        <w:t>electrohydrodynamic</w:t>
      </w:r>
      <w:proofErr w:type="spellEnd"/>
      <w:r w:rsidR="00C32916">
        <w:rPr>
          <w:rFonts w:ascii="Arial" w:hAnsi="Arial" w:cs="Arial"/>
          <w:sz w:val="20"/>
          <w:szCs w:val="20"/>
        </w:rPr>
        <w:t xml:space="preserve"> </w:t>
      </w:r>
      <w:r w:rsidRPr="00021C85">
        <w:rPr>
          <w:rFonts w:ascii="Arial" w:hAnsi="Arial" w:cs="Arial"/>
          <w:sz w:val="20"/>
          <w:szCs w:val="20"/>
        </w:rPr>
        <w:t>jetting technique (modification of electrospinning) and surface modification.</w:t>
      </w:r>
    </w:p>
    <w:p w:rsidR="00AE3E37" w:rsidRPr="00021C85" w:rsidRDefault="00A9710C" w:rsidP="008177CD">
      <w:pPr>
        <w:spacing w:before="62"/>
        <w:ind w:left="1560" w:right="1496"/>
        <w:jc w:val="center"/>
        <w:rPr>
          <w:rFonts w:ascii="Arial"/>
          <w:sz w:val="20"/>
          <w:szCs w:val="20"/>
        </w:rPr>
      </w:pPr>
      <w:r w:rsidRPr="00021C85">
        <w:rPr>
          <w:rFonts w:ascii="Arial"/>
          <w:sz w:val="20"/>
          <w:szCs w:val="20"/>
        </w:rPr>
        <w:t xml:space="preserve">Email: </w:t>
      </w:r>
      <w:hyperlink r:id="rId12" w:history="1">
        <w:r w:rsidR="000644CF" w:rsidRPr="00021C85">
          <w:rPr>
            <w:rStyle w:val="Hyperlink"/>
            <w:rFonts w:ascii="Arial"/>
            <w:sz w:val="20"/>
            <w:szCs w:val="20"/>
          </w:rPr>
          <w:t>iframirza333@gmail.com</w:t>
        </w:r>
      </w:hyperlink>
      <w:r w:rsidR="00021C85">
        <w:rPr>
          <w:rFonts w:ascii="Arial"/>
          <w:sz w:val="20"/>
          <w:szCs w:val="20"/>
        </w:rPr>
        <w:t xml:space="preserve">, </w:t>
      </w:r>
      <w:r w:rsidR="00681657">
        <w:rPr>
          <w:rFonts w:ascii="Arial"/>
          <w:sz w:val="20"/>
          <w:szCs w:val="20"/>
        </w:rPr>
        <w:t>*</w:t>
      </w:r>
      <w:r w:rsidR="000644CF" w:rsidRPr="00021C85">
        <w:rPr>
          <w:rFonts w:ascii="Arial"/>
          <w:sz w:val="20"/>
          <w:szCs w:val="20"/>
        </w:rPr>
        <w:t>ssaha@polymers.iitd.ac.in</w:t>
      </w:r>
    </w:p>
    <w:p w:rsidR="00AE3E37" w:rsidRDefault="00AE3E37" w:rsidP="008177CD">
      <w:pPr>
        <w:pStyle w:val="BodyText"/>
        <w:spacing w:before="3"/>
        <w:ind w:left="1560" w:right="3622"/>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022D" w:rsidRDefault="00E6022D">
      <w:r>
        <w:separator/>
      </w:r>
    </w:p>
  </w:endnote>
  <w:endnote w:type="continuationSeparator" w:id="0">
    <w:p w:rsidR="00E6022D" w:rsidRDefault="00E60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OT596495f2+20">
    <w:altName w:val="MS Gothic"/>
    <w:panose1 w:val="00000000000000000000"/>
    <w:charset w:val="80"/>
    <w:family w:val="auto"/>
    <w:notTrueType/>
    <w:pitch w:val="default"/>
    <w:sig w:usb0="00000000" w:usb1="08070000" w:usb2="00000010" w:usb3="00000000" w:csb0="00020000" w:csb1="00000000"/>
  </w:font>
  <w:font w:name="AdvOT596495f2">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89D7C51" wp14:editId="4CB7388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C0115EC" wp14:editId="40B2C80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5B00DA8" wp14:editId="6E08B57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022D" w:rsidRDefault="00E6022D">
      <w:r>
        <w:separator/>
      </w:r>
    </w:p>
  </w:footnote>
  <w:footnote w:type="continuationSeparator" w:id="0">
    <w:p w:rsidR="00E6022D" w:rsidRDefault="00E602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EE1CFEF" wp14:editId="67F307E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183CB90" wp14:editId="6825438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21C85"/>
    <w:rsid w:val="000644CF"/>
    <w:rsid w:val="00070450"/>
    <w:rsid w:val="000747AA"/>
    <w:rsid w:val="000E2911"/>
    <w:rsid w:val="001263DF"/>
    <w:rsid w:val="0012699E"/>
    <w:rsid w:val="001E752F"/>
    <w:rsid w:val="0022121C"/>
    <w:rsid w:val="0023086C"/>
    <w:rsid w:val="00292ED9"/>
    <w:rsid w:val="00312825"/>
    <w:rsid w:val="00321E90"/>
    <w:rsid w:val="003937EE"/>
    <w:rsid w:val="00404E5B"/>
    <w:rsid w:val="00414F7B"/>
    <w:rsid w:val="004228BD"/>
    <w:rsid w:val="004355DC"/>
    <w:rsid w:val="004749B4"/>
    <w:rsid w:val="00494130"/>
    <w:rsid w:val="004C67BD"/>
    <w:rsid w:val="004F3523"/>
    <w:rsid w:val="005973B9"/>
    <w:rsid w:val="005B3A56"/>
    <w:rsid w:val="006060CE"/>
    <w:rsid w:val="0063497F"/>
    <w:rsid w:val="00681657"/>
    <w:rsid w:val="00770E30"/>
    <w:rsid w:val="007D3A55"/>
    <w:rsid w:val="008177CD"/>
    <w:rsid w:val="00873DF0"/>
    <w:rsid w:val="008756E6"/>
    <w:rsid w:val="008B2512"/>
    <w:rsid w:val="00983618"/>
    <w:rsid w:val="009B2D44"/>
    <w:rsid w:val="00A07E82"/>
    <w:rsid w:val="00A527E3"/>
    <w:rsid w:val="00A9710C"/>
    <w:rsid w:val="00AC2761"/>
    <w:rsid w:val="00AE3E37"/>
    <w:rsid w:val="00B21A57"/>
    <w:rsid w:val="00C32916"/>
    <w:rsid w:val="00C33602"/>
    <w:rsid w:val="00C83AA4"/>
    <w:rsid w:val="00C86B64"/>
    <w:rsid w:val="00CD6F55"/>
    <w:rsid w:val="00DE3104"/>
    <w:rsid w:val="00E56DD7"/>
    <w:rsid w:val="00E6022D"/>
    <w:rsid w:val="00E74FEB"/>
    <w:rsid w:val="00E92544"/>
    <w:rsid w:val="00F07D91"/>
    <w:rsid w:val="00F2380B"/>
    <w:rsid w:val="00F72EEA"/>
    <w:rsid w:val="00F84CAE"/>
    <w:rsid w:val="00FE15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iframirza333@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Aamir Riaz</cp:lastModifiedBy>
  <cp:revision>19</cp:revision>
  <dcterms:created xsi:type="dcterms:W3CDTF">2018-07-02T14:03:00Z</dcterms:created>
  <dcterms:modified xsi:type="dcterms:W3CDTF">2019-12-18T16:47:00Z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