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1FEE9" w14:textId="6E5DA419" w:rsidR="00FC034E" w:rsidRDefault="0042628C">
      <w:bookmarkStart w:id="0" w:name="_GoBack"/>
      <w:r>
        <w:t>He has completed his PhD. He has published more than 25 papers in reputed journals and has been serving as an editorial board member of repute.</w:t>
      </w:r>
      <w:bookmarkEnd w:id="0"/>
    </w:p>
    <w:sectPr w:rsidR="00FC0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4E"/>
    <w:rsid w:val="0042628C"/>
    <w:rsid w:val="004E5DC7"/>
    <w:rsid w:val="00FC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22FF"/>
  <w15:chartTrackingRefBased/>
  <w15:docId w15:val="{E1EA60AB-7353-489E-A561-A1D59D9F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Emerging Materials</dc:creator>
  <cp:keywords/>
  <dc:description/>
  <cp:lastModifiedBy>Emerging Materials</cp:lastModifiedBy>
  <cp:revision>2</cp:revision>
  <dcterms:created xsi:type="dcterms:W3CDTF">2017-12-21T11:04:00Z</dcterms:created>
  <dcterms:modified xsi:type="dcterms:W3CDTF">2017-12-22T16:19:00Z</dcterms:modified>
</cp:coreProperties>
</file>