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92F" w:rsidRDefault="00C2692F">
      <w:pPr>
        <w:pStyle w:val="Text"/>
        <w:ind w:firstLine="0"/>
        <w:rPr>
          <w:sz w:val="2"/>
          <w:szCs w:val="18"/>
        </w:rPr>
      </w:pPr>
      <w:r>
        <w:rPr>
          <w:sz w:val="2"/>
          <w:szCs w:val="18"/>
        </w:rPr>
        <w:footnoteReference w:customMarkFollows="1" w:id="1"/>
        <w:sym w:font="Symbol" w:char="F020"/>
      </w:r>
    </w:p>
    <w:p w:rsidR="007F4816" w:rsidRPr="007F4816" w:rsidRDefault="007F4816" w:rsidP="007F4816">
      <w:pPr>
        <w:pStyle w:val="Authors"/>
        <w:framePr w:w="9360" w:wrap="notBeside" w:anchorLock="1"/>
        <w:rPr>
          <w:b/>
          <w:kern w:val="28"/>
          <w:sz w:val="32"/>
          <w:szCs w:val="48"/>
          <w:lang w:val="en-IN"/>
        </w:rPr>
      </w:pPr>
      <w:r w:rsidRPr="007F4816">
        <w:rPr>
          <w:b/>
          <w:kern w:val="28"/>
          <w:sz w:val="32"/>
          <w:szCs w:val="48"/>
          <w:lang w:val="en-IN"/>
        </w:rPr>
        <w:t>CMOS Scaling Limitations and Futuristic Carbon Allotropes</w:t>
      </w:r>
    </w:p>
    <w:p w:rsidR="007F4816" w:rsidRPr="007F4816" w:rsidRDefault="007F4816" w:rsidP="007F4816">
      <w:pPr>
        <w:framePr w:w="9072" w:hSpace="187" w:vSpace="187" w:wrap="notBeside" w:vAnchor="text" w:hAnchor="page" w:x="1614" w:y="1"/>
        <w:spacing w:after="320" w:line="276" w:lineRule="auto"/>
        <w:jc w:val="center"/>
        <w:rPr>
          <w:sz w:val="22"/>
          <w:szCs w:val="22"/>
        </w:rPr>
      </w:pPr>
      <w:r w:rsidRPr="007F4816">
        <w:rPr>
          <w:sz w:val="22"/>
          <w:szCs w:val="22"/>
        </w:rPr>
        <w:t>Gagnesh Kumar, Sunil Agrawal</w:t>
      </w:r>
    </w:p>
    <w:p w:rsidR="00C2692F" w:rsidRDefault="00B27B45" w:rsidP="00C2692F">
      <w:pPr>
        <w:pStyle w:val="Abstract"/>
        <w:spacing w:before="0"/>
      </w:pPr>
      <w:r w:rsidRPr="00B27B45">
        <w:rPr>
          <w:i/>
          <w:iCs/>
        </w:rPr>
        <w:t>A</w:t>
      </w:r>
      <w:r>
        <w:rPr>
          <w:i/>
          <w:iCs/>
        </w:rPr>
        <w:t>bstract</w:t>
      </w:r>
      <w:r w:rsidR="00C2692F">
        <w:t>—</w:t>
      </w:r>
      <w:r w:rsidR="00C2692F" w:rsidRPr="00B32A40">
        <w:t xml:space="preserve"> </w:t>
      </w:r>
      <w:r w:rsidR="0055687F" w:rsidRPr="0055687F">
        <w:t>Based on ITRS predictions the existing CMOS Technology that has dominated IC industry for many decades is about to reach its physical scaling limit in near future [1]. It is a well-known fact that the CMOS technology suffers with several limitations below 22nm due to many factors like short channel effects, quantum tunneling, rise in leakage current, scaling rule limitations, increase in resistance etc. Devices like Silicon on Insulators (SOI), Fin-FETs, Carbon Nano Tubes (CNTs), Resonant Tunneling Devices (RTDs) and Single Electron Devices (SEDs) have been researched over the time for the purpose of future applications. Even, Numerical models of devices like CNT-FETs have been simulated partially to obtain the experimental characteristics. These devices have strongly proved their presence as a standalone candidate for the future technology on the basis of superior electrical, mechanical, and thermal properties. CNT when used in conventional semiconductor devices are capable of providing high performance characteristics at a low production cost after attaining maturity in their design and fabrication techniques respectively. Before, microelectronic industry could use CNTs in devices researchers are facing difficulty in synthesizing CNTs under batch processing with desired characteristics. Research community believes that novel devices esp. Carbon Nano Tube Field Effect Transistors (CNT-FETs) can be the potential replacement to the existing CMOS technology suffering with physical scaling limitations in nano regime.  Authors have compiled observations and investigations based on simulation and experimental work being conducted by various researchers in the field of CMOS scaling  limitations that draw the attention of research community to investigate the properties of CNT so that these can be used along with semiconductor technology to develop the future potential devices. There are III sections in this paper, out of which, Sections I – II briefly explain CMOS scaling issues in nano regime, Section III explains futuristic devices in brief.</w:t>
      </w:r>
    </w:p>
    <w:p w:rsidR="0055687F" w:rsidRPr="0055687F" w:rsidRDefault="0055687F" w:rsidP="0055687F"/>
    <w:p w:rsidR="00C2692F" w:rsidRDefault="00C2692F" w:rsidP="00C2692F">
      <w:pPr>
        <w:pStyle w:val="Heading1"/>
        <w:spacing w:before="120" w:after="120"/>
      </w:pPr>
      <w:r>
        <w:t>I</w:t>
      </w:r>
      <w:r>
        <w:rPr>
          <w:sz w:val="16"/>
          <w:szCs w:val="16"/>
        </w:rPr>
        <w:t>NTRODUCTION</w:t>
      </w:r>
    </w:p>
    <w:p w:rsidR="00B6629F" w:rsidRDefault="00B6629F" w:rsidP="00B6629F">
      <w:pPr>
        <w:pStyle w:val="BodyText"/>
      </w:pPr>
      <w:r>
        <w:t>T</w:t>
      </w:r>
      <w:r w:rsidR="00477882">
        <w:t>he</w:t>
      </w:r>
      <w:r>
        <w:t xml:space="preserve"> Gordon More’s Law has driven all major research and development in </w:t>
      </w:r>
      <w:r w:rsidR="00D62822">
        <w:t>microelectronics industry</w:t>
      </w:r>
      <w:r>
        <w:t>. Mo</w:t>
      </w:r>
      <w:r w:rsidR="009568F5">
        <w:t>o</w:t>
      </w:r>
      <w:r>
        <w:t>re’s law has powered the advances in computations through transistor scaling over the last five decades. But, at present conventional CMOS technology is suffering with many critical issues in nano regime due to physical scaling limits thus some other ways sustaining the current downscaling rate must be found to develop more powerful computers to meet out the future demands as outlined in ITRS 2007 [1].</w:t>
      </w:r>
    </w:p>
    <w:p w:rsidR="00B6629F" w:rsidRDefault="00B6629F" w:rsidP="00B6629F">
      <w:pPr>
        <w:pStyle w:val="BodyText"/>
      </w:pPr>
      <w:r>
        <w:t xml:space="preserve">Due to depressed economy a delay of 5-10 years is expected in reaching the lowest physical scaling limit (~22nm) in case of conventional CMOS devices. Major challenges the semiconductor industry is currently facing below 22nm are requirement of new set of design rules, increased cost of lithography and poor implementation of new technologies etc. It is a well-known fact that scaling has enabled the semiconductor devices to operate at much higher clock rate simultaneously with manifold increase in chip area. There are numerous advantages of the devices operating at high clock rate with an increased chip area but, at the cost of increased manufacturing cost, poor reliability, high leakage and tunneling currents especially in nano regime. These limitations have become major bottleneck issues below 22nm in conventional CMOS technology. </w:t>
      </w:r>
    </w:p>
    <w:p w:rsidR="00B6629F" w:rsidRDefault="00B6629F" w:rsidP="00B6629F">
      <w:pPr>
        <w:pStyle w:val="BodyText"/>
      </w:pPr>
      <w:r>
        <w:t>Following sections will explain various manufacturing issues and limitations of CMOS technology</w:t>
      </w:r>
      <w:r w:rsidR="00AD038B">
        <w:t xml:space="preserve"> in nano regime</w:t>
      </w:r>
      <w:bookmarkStart w:id="0" w:name="_GoBack"/>
      <w:bookmarkEnd w:id="0"/>
      <w:r>
        <w:t>.</w:t>
      </w:r>
    </w:p>
    <w:p w:rsidR="00E74A68" w:rsidRPr="00E74A68" w:rsidRDefault="00E74A68" w:rsidP="00E74A68">
      <w:pPr>
        <w:pStyle w:val="Heading2"/>
        <w:keepLines/>
        <w:numPr>
          <w:ilvl w:val="0"/>
          <w:numId w:val="1"/>
        </w:numPr>
        <w:tabs>
          <w:tab w:val="num" w:pos="360"/>
        </w:tabs>
        <w:autoSpaceDE/>
        <w:autoSpaceDN/>
        <w:jc w:val="center"/>
        <w:rPr>
          <w:i w:val="0"/>
          <w:smallCaps/>
          <w:kern w:val="28"/>
        </w:rPr>
      </w:pPr>
      <w:r w:rsidRPr="00E74A68">
        <w:rPr>
          <w:i w:val="0"/>
          <w:smallCaps/>
          <w:kern w:val="28"/>
        </w:rPr>
        <w:t>CHALLENGES IN CMOS TECHNOLOGY</w:t>
      </w:r>
    </w:p>
    <w:p w:rsidR="00E74A68" w:rsidRDefault="00E74A68" w:rsidP="00E74A68">
      <w:pPr>
        <w:pStyle w:val="BodyText"/>
      </w:pPr>
      <w:r>
        <w:t>Research community has predicted much earlier that CMOS Technology will suffer with serious scaling issues below 22nm. Explained below a</w:t>
      </w:r>
      <w:r w:rsidR="0003506E">
        <w:t>re some of the major bottleneck issues</w:t>
      </w:r>
      <w:r>
        <w:t xml:space="preserve"> in further downscaling of CMOS technology.</w:t>
      </w:r>
    </w:p>
    <w:p w:rsidR="00E74A68" w:rsidRDefault="00E74A68" w:rsidP="00E74A68">
      <w:pPr>
        <w:pStyle w:val="BodyText"/>
      </w:pPr>
      <w:r>
        <w:t xml:space="preserve">Physical Challenges: Around 1980 VLSI industry swiftly moved to CMOS technology due to a major power crisis in nMOS technology. Reasons behind power crisis were speed and control of the device which resulted in higher power consumption up to 10W as chips were grown with lot of circuit complexity [2]. In smaller dimensions Vdd was supposed to be scaled down   simultaneously with rest of the technology during nMOS era but, instead of downscaling Vdd was kept fixed at 5 volts deliberately to maintain the compatibility with preceding and other contemporary technologies and that emerged as a one of the reason behind power crisis in nMOS technology. nMOS downscaling had achieved success in substantial power saving from early 1980s to mid-1990s in CMOS devices within 2µm to 0.5µm technology and this huge power saving became an additional reason that made researchers ignore  simultaneous Vdd downscaling with rest of the device. However, peak power consumption of nMOS devices were reported very close to CMOS devices of earlier period but those values were transient in nature and lasted only for 1/20 of clock cycle [2]. </w:t>
      </w:r>
    </w:p>
    <w:p w:rsidR="00E74A68" w:rsidRDefault="00E74A68" w:rsidP="00E74A68">
      <w:pPr>
        <w:pStyle w:val="BodyText"/>
      </w:pPr>
      <w:r>
        <w:t>Due to above reasons V</w:t>
      </w:r>
      <w:r w:rsidRPr="00D47737">
        <w:rPr>
          <w:vertAlign w:val="subscript"/>
        </w:rPr>
        <w:t>dd</w:t>
      </w:r>
      <w:r>
        <w:t xml:space="preserve"> was kept constant but, the electric field and rise in power consumption kept on increasing due to continuous shrinkage of devices and that further emerged with new type of critical scaling issues. These issues made Vdd scaling necessary and was roughly scaled at Vdd = feature size * 10V/µm from 0.5µm to 130nm </w:t>
      </w:r>
      <w:r>
        <w:lastRenderedPageBreak/>
        <w:t xml:space="preserve">technology. The rise in power consumption continued to increase due to large chip area and power density. Some of major reasons bend power consumption was performance optimization in size, typical circuit designs and deeper pipelines especially in aka chips. </w:t>
      </w:r>
    </w:p>
    <w:p w:rsidR="00E74A68" w:rsidRDefault="00E74A68" w:rsidP="00E74A68">
      <w:pPr>
        <w:pStyle w:val="BodyText"/>
      </w:pPr>
      <w:r>
        <w:t>The following equations will give an overview of power consumption in CMOS devices.</w:t>
      </w:r>
    </w:p>
    <w:p w:rsidR="00E74A68" w:rsidRPr="00E74A68" w:rsidRDefault="00E74A68" w:rsidP="00E74A68">
      <w:pPr>
        <w:widowControl w:val="0"/>
        <w:spacing w:after="200" w:line="252" w:lineRule="auto"/>
        <w:jc w:val="both"/>
      </w:pPr>
      <w:r w:rsidRPr="00E74A68">
        <w:t xml:space="preserve">Power Consumption = </w:t>
      </w:r>
      <m:oMath>
        <m:d>
          <m:dPr>
            <m:ctrlPr>
              <w:rPr>
                <w:rFonts w:ascii="Cambria Math" w:hAnsi="Cambria Math"/>
                <w:i/>
              </w:rPr>
            </m:ctrlPr>
          </m:dPr>
          <m:e>
            <m:f>
              <m:fPr>
                <m:ctrlPr>
                  <w:rPr>
                    <w:rFonts w:ascii="Cambria Math" w:hAnsi="Cambria Math"/>
                  </w:rPr>
                </m:ctrlPr>
              </m:fPr>
              <m:num>
                <m:r>
                  <m:rPr>
                    <m:sty m:val="p"/>
                  </m:rPr>
                  <w:rPr>
                    <w:rFonts w:ascii="Cambria Math" w:hAnsi="Cambria Math"/>
                  </w:rPr>
                  <m:t xml:space="preserve">Energy </m:t>
                </m:r>
              </m:num>
              <m:den>
                <m:r>
                  <m:rPr>
                    <m:sty m:val="p"/>
                  </m:rPr>
                  <w:rPr>
                    <w:rFonts w:ascii="Cambria Math" w:hAnsi="Cambria Math"/>
                  </w:rPr>
                  <m:t>Transition</m:t>
                </m:r>
              </m:den>
            </m:f>
            <m:r>
              <w:rPr>
                <w:rFonts w:ascii="Cambria Math" w:hAnsi="Cambria Math"/>
              </w:rPr>
              <m:t xml:space="preserve"> </m:t>
            </m:r>
          </m:e>
        </m:d>
      </m:oMath>
      <w:r w:rsidRPr="00E74A68">
        <w:t>.transition rate</w:t>
      </w:r>
    </w:p>
    <w:p w:rsidR="00E74A68" w:rsidRPr="00E74A68" w:rsidRDefault="00E74A68" w:rsidP="00E74A68">
      <w:pPr>
        <w:widowControl w:val="0"/>
        <w:spacing w:after="200" w:line="252" w:lineRule="auto"/>
        <w:jc w:val="both"/>
      </w:pPr>
      <w:r w:rsidRPr="00E74A68">
        <w:t>Power Consumption = C</w:t>
      </w:r>
      <w:r w:rsidRPr="00E74A68">
        <w:rPr>
          <w:vertAlign w:val="subscript"/>
        </w:rPr>
        <w:t xml:space="preserve">Eff </w:t>
      </w:r>
      <w:r w:rsidRPr="00E74A68">
        <w:t>*V</w:t>
      </w:r>
      <w:r w:rsidRPr="00E74A68">
        <w:rPr>
          <w:vertAlign w:val="subscript"/>
        </w:rPr>
        <w:t>dd</w:t>
      </w:r>
      <w:r w:rsidRPr="00E74A68">
        <w:t xml:space="preserve"> </w:t>
      </w:r>
      <w:r w:rsidRPr="00E74A68">
        <w:rPr>
          <w:vertAlign w:val="superscript"/>
        </w:rPr>
        <w:t>2</w:t>
      </w:r>
      <w:r w:rsidRPr="00E74A68">
        <w:t>*f</w:t>
      </w:r>
      <w:r w:rsidRPr="00E74A68">
        <w:tab/>
      </w:r>
      <w:r w:rsidRPr="00E74A68">
        <w:tab/>
      </w:r>
      <w:r w:rsidRPr="00E74A68">
        <w:tab/>
      </w:r>
      <w:r w:rsidRPr="00E74A68">
        <w:tab/>
      </w:r>
      <w:r w:rsidRPr="00E74A68">
        <w:tab/>
      </w:r>
      <w:r w:rsidRPr="00E74A68">
        <w:tab/>
        <w:t xml:space="preserve">           (1)</w:t>
      </w:r>
    </w:p>
    <w:p w:rsidR="00E74A68" w:rsidRPr="00E74A68" w:rsidRDefault="00E74A68" w:rsidP="00E74A68">
      <w:pPr>
        <w:widowControl w:val="0"/>
        <w:spacing w:after="200" w:line="252" w:lineRule="auto"/>
        <w:jc w:val="both"/>
        <w:rPr>
          <w:vertAlign w:val="subscript"/>
        </w:rPr>
      </w:pPr>
      <w:r w:rsidRPr="00E74A68">
        <w:t>Using C</w:t>
      </w:r>
      <w:r w:rsidRPr="00E74A68">
        <w:rPr>
          <w:vertAlign w:val="subscript"/>
        </w:rPr>
        <w:t>EFF</w:t>
      </w:r>
      <w:r w:rsidRPr="00E74A68">
        <w:t xml:space="preserve"> = Effective Capacitance = C</w:t>
      </w:r>
      <w:r w:rsidRPr="00E74A68">
        <w:rPr>
          <w:vertAlign w:val="subscript"/>
        </w:rPr>
        <w:t>L</w:t>
      </w:r>
      <w:r w:rsidRPr="00E74A68">
        <w:t xml:space="preserve"> * P </w:t>
      </w:r>
      <w:r w:rsidRPr="00E74A68">
        <w:rPr>
          <w:vertAlign w:val="subscript"/>
        </w:rPr>
        <w:t>0→ 1or 1→ 0</w:t>
      </w:r>
    </w:p>
    <w:p w:rsidR="00E74A68" w:rsidRPr="00E74A68" w:rsidRDefault="00E74A68" w:rsidP="00E74A68">
      <w:pPr>
        <w:widowControl w:val="0"/>
        <w:spacing w:after="200" w:line="252" w:lineRule="auto"/>
        <w:jc w:val="both"/>
        <w:rPr>
          <w:i/>
          <w:iCs/>
        </w:rPr>
      </w:pPr>
      <w:r w:rsidRPr="00E74A68">
        <w:t>Power Consumption = C</w:t>
      </w:r>
      <w:r w:rsidRPr="00E74A68">
        <w:rPr>
          <w:vertAlign w:val="subscript"/>
        </w:rPr>
        <w:t>L</w:t>
      </w:r>
      <w:r w:rsidRPr="00E74A68">
        <w:t>*V</w:t>
      </w:r>
      <w:r w:rsidRPr="00E74A68">
        <w:rPr>
          <w:vertAlign w:val="subscript"/>
        </w:rPr>
        <w:t>dd</w:t>
      </w:r>
      <w:r w:rsidRPr="00E74A68">
        <w:t xml:space="preserve"> </w:t>
      </w:r>
      <w:r w:rsidRPr="00E74A68">
        <w:rPr>
          <w:vertAlign w:val="superscript"/>
        </w:rPr>
        <w:t>2</w:t>
      </w:r>
      <w:r w:rsidRPr="00E74A68">
        <w:t>*P*f</w:t>
      </w:r>
      <w:r w:rsidRPr="00E74A68">
        <w:rPr>
          <w:i/>
          <w:iCs/>
        </w:rPr>
        <w:tab/>
      </w:r>
      <w:r w:rsidRPr="00E74A68">
        <w:rPr>
          <w:i/>
          <w:iCs/>
        </w:rPr>
        <w:tab/>
      </w:r>
      <w:r w:rsidRPr="00E74A68">
        <w:t xml:space="preserve">  </w:t>
      </w:r>
      <w:r w:rsidRPr="00E74A68">
        <w:tab/>
      </w:r>
      <w:r w:rsidRPr="00E74A68">
        <w:tab/>
      </w:r>
      <w:r w:rsidRPr="00E74A68">
        <w:tab/>
      </w:r>
      <w:r w:rsidRPr="00E74A68">
        <w:tab/>
        <w:t xml:space="preserve">           (2)</w:t>
      </w:r>
    </w:p>
    <w:p w:rsidR="00E74A68" w:rsidRPr="00E74A68" w:rsidRDefault="00E74A68" w:rsidP="00E74A68">
      <w:pPr>
        <w:widowControl w:val="0"/>
        <w:spacing w:after="200" w:line="252" w:lineRule="auto"/>
        <w:jc w:val="both"/>
        <w:rPr>
          <w:iCs/>
        </w:rPr>
      </w:pPr>
      <w:r w:rsidRPr="00E74A68">
        <w:rPr>
          <w:iCs/>
        </w:rPr>
        <w:t>Where, P is switching probability of a transition.</w:t>
      </w:r>
    </w:p>
    <w:p w:rsidR="00E74A68" w:rsidRPr="00E74A68" w:rsidRDefault="00E74A68" w:rsidP="00E74A68">
      <w:pPr>
        <w:widowControl w:val="0"/>
        <w:spacing w:after="200" w:line="252" w:lineRule="auto"/>
        <w:jc w:val="both"/>
      </w:pPr>
      <w:r w:rsidRPr="00E74A68">
        <w:t>Equations (1-2) show that power consumption depends upon the die area and frequency.in the by going section reasons for non-scaling of thermal voltage/threshold voltage have been explained but, simultaneous thermal voltage/threshold downscaling cannot be the possible solution to take care of leakage current as explained in following. As technology is improving the amount of leakage current is increasing in subthreshold region that directly depends upon the   thermal voltage/threshold voltage. The relationship between these two parameters is given below;</w:t>
      </w:r>
    </w:p>
    <w:p w:rsidR="00E74A68" w:rsidRDefault="00E74A68" w:rsidP="00E74A68">
      <w:pPr>
        <w:widowControl w:val="0"/>
        <w:spacing w:after="200" w:line="252" w:lineRule="auto"/>
        <w:ind w:firstLine="202"/>
        <w:jc w:val="both"/>
      </w:pPr>
      <w:r w:rsidRPr="00E74A68">
        <w:t>I</w:t>
      </w:r>
      <w:r w:rsidRPr="00E74A68">
        <w:rPr>
          <w:vertAlign w:val="subscript"/>
        </w:rPr>
        <w:t>Sub</w:t>
      </w:r>
      <w:r w:rsidRPr="00E74A68">
        <w:t xml:space="preserve"> </w:t>
      </w:r>
      <m:oMath>
        <m:r>
          <w:rPr>
            <w:rFonts w:ascii="Cambria Math" w:hAnsi="Cambria Math"/>
          </w:rPr>
          <m:t>∝</m:t>
        </m:r>
      </m:oMath>
      <w:r w:rsidRPr="00E74A68">
        <w:t xml:space="preserve"> I</w:t>
      </w:r>
      <w:r w:rsidRPr="00E74A68">
        <w:rPr>
          <w:vertAlign w:val="subscript"/>
        </w:rPr>
        <w:t>o</w:t>
      </w:r>
      <w:r w:rsidRPr="00E74A68">
        <w:t>.</w:t>
      </w:r>
      <m:oMath>
        <m:sSup>
          <m:sSupPr>
            <m:ctrlPr>
              <w:rPr>
                <w:rFonts w:ascii="Cambria Math" w:hAnsi="Cambria Math"/>
                <w:i/>
              </w:rPr>
            </m:ctrlPr>
          </m:sSupPr>
          <m:e>
            <m:r>
              <w:rPr>
                <w:rFonts w:ascii="Cambria Math" w:hAnsi="Cambria Math"/>
              </w:rPr>
              <m:t>e</m:t>
            </m:r>
          </m:e>
          <m:sup>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th</m:t>
                    </m:r>
                  </m:sub>
                </m:sSub>
              </m:num>
              <m:den>
                <m:r>
                  <w:rPr>
                    <w:rFonts w:ascii="Cambria Math" w:hAnsi="Cambria Math"/>
                  </w:rPr>
                  <m:t>nKT/2</m:t>
                </m:r>
              </m:den>
            </m:f>
          </m:sup>
        </m:sSup>
      </m:oMath>
      <w:r w:rsidRPr="00E74A68">
        <w:t xml:space="preserve">    </w:t>
      </w:r>
      <w:r w:rsidRPr="00E74A68">
        <w:tab/>
      </w:r>
      <w:r w:rsidRPr="00E74A68">
        <w:tab/>
      </w:r>
      <w:r w:rsidRPr="00E74A68">
        <w:tab/>
      </w:r>
      <w:r w:rsidRPr="00E74A68">
        <w:tab/>
      </w:r>
      <w:r w:rsidRPr="00E74A68">
        <w:tab/>
        <w:t xml:space="preserve">                           </w:t>
      </w:r>
      <w:r w:rsidRPr="00E74A68">
        <w:tab/>
      </w:r>
      <w:r w:rsidRPr="00E74A68">
        <w:tab/>
        <w:t xml:space="preserve">          (3)</w:t>
      </w:r>
    </w:p>
    <w:p w:rsidR="00E74A68" w:rsidRPr="00E74A68" w:rsidRDefault="00E74A68" w:rsidP="00E74A68">
      <w:pPr>
        <w:widowControl w:val="0"/>
        <w:spacing w:after="200" w:line="252" w:lineRule="auto"/>
        <w:ind w:firstLine="202"/>
        <w:jc w:val="both"/>
        <w:rPr>
          <w:vertAlign w:val="subscript"/>
        </w:rPr>
      </w:pPr>
      <w:r w:rsidRPr="00E74A68">
        <w:t>P</w:t>
      </w:r>
      <w:r w:rsidRPr="00E74A68">
        <w:rPr>
          <w:vertAlign w:val="subscript"/>
        </w:rPr>
        <w:t>static</w:t>
      </w:r>
      <w:r w:rsidRPr="00E74A68">
        <w:t xml:space="preserve"> ≈ V</w:t>
      </w:r>
      <w:r w:rsidRPr="00E74A68">
        <w:rPr>
          <w:vertAlign w:val="subscript"/>
        </w:rPr>
        <w:t>dd</w:t>
      </w:r>
      <w:r w:rsidRPr="00E74A68">
        <w:t>*I</w:t>
      </w:r>
      <w:r w:rsidRPr="00E74A68">
        <w:rPr>
          <w:vertAlign w:val="subscript"/>
        </w:rPr>
        <w:t>Sub</w:t>
      </w:r>
      <w:r w:rsidRPr="00E74A68">
        <w:rPr>
          <w:vertAlign w:val="subscript"/>
        </w:rPr>
        <w:tab/>
        <w:t xml:space="preserve">       </w:t>
      </w:r>
      <w:r>
        <w:rPr>
          <w:vertAlign w:val="subscript"/>
        </w:rPr>
        <w:t xml:space="preserve">  </w:t>
      </w:r>
      <w:r w:rsidRPr="00E74A68">
        <w:rPr>
          <w:vertAlign w:val="subscript"/>
        </w:rPr>
        <w:t xml:space="preserve">                                        </w:t>
      </w:r>
      <w:r w:rsidRPr="00E74A68">
        <w:rPr>
          <w:vertAlign w:val="subscript"/>
        </w:rPr>
        <w:tab/>
        <w:t xml:space="preserve">                                   </w:t>
      </w:r>
      <w:r w:rsidRPr="00E74A68">
        <w:t>(4)</w:t>
      </w:r>
    </w:p>
    <w:p w:rsidR="00E74A68" w:rsidRPr="00E74A68" w:rsidRDefault="00E74A68" w:rsidP="00E74A68">
      <w:pPr>
        <w:widowControl w:val="0"/>
        <w:spacing w:after="200" w:line="252" w:lineRule="auto"/>
        <w:ind w:firstLine="202"/>
        <w:jc w:val="both"/>
        <w:rPr>
          <w:b/>
          <w:iCs/>
        </w:rPr>
      </w:pPr>
      <w:r w:rsidRPr="00E74A68">
        <w:t>From eq. (3) and (4) the reductions in V</w:t>
      </w:r>
      <w:r w:rsidRPr="00E74A68">
        <w:rPr>
          <w:vertAlign w:val="subscript"/>
        </w:rPr>
        <w:t>th</w:t>
      </w:r>
      <w:r w:rsidRPr="00E74A68">
        <w:t xml:space="preserve"> will increase leakage current exponentially and will be more and more critical with further downscaling. Keeping this issue in consideration a special consideration is required for the leakage current in power budget estimation to ensure the reliable device operation. After going through all such issues V</w:t>
      </w:r>
      <w:r w:rsidRPr="00E74A68">
        <w:rPr>
          <w:vertAlign w:val="subscript"/>
        </w:rPr>
        <w:t>th</w:t>
      </w:r>
      <w:r w:rsidRPr="00E74A68">
        <w:t xml:space="preserve"> adjustment should be first objective of optimization. </w:t>
      </w:r>
    </w:p>
    <w:p w:rsidR="00E74A68" w:rsidRPr="00E74A68" w:rsidRDefault="00E74A68" w:rsidP="00E74A68">
      <w:pPr>
        <w:widowControl w:val="0"/>
        <w:spacing w:after="200" w:line="252" w:lineRule="auto"/>
        <w:ind w:firstLine="202"/>
        <w:jc w:val="both"/>
        <w:rPr>
          <w:iCs/>
        </w:rPr>
      </w:pPr>
      <w:r w:rsidRPr="00E74A68">
        <w:rPr>
          <w:b/>
          <w:iCs/>
        </w:rPr>
        <w:t>Trapped charge carriers –</w:t>
      </w:r>
      <w:r w:rsidRPr="00E74A68">
        <w:rPr>
          <w:iCs/>
        </w:rPr>
        <w:t xml:space="preserve"> with the device scaling the number of trapped charge carriers in the gate region also increases. These trapped carriers will shift the threshold voltage that has direct relationship with </w:t>
      </w:r>
      <w:proofErr w:type="gramStart"/>
      <w:r w:rsidRPr="00E74A68">
        <w:rPr>
          <w:iCs/>
        </w:rPr>
        <w:t>V</w:t>
      </w:r>
      <w:r w:rsidRPr="00E74A68">
        <w:rPr>
          <w:iCs/>
          <w:vertAlign w:val="subscript"/>
        </w:rPr>
        <w:t xml:space="preserve">DD </w:t>
      </w:r>
      <w:r w:rsidRPr="00E74A68">
        <w:rPr>
          <w:iCs/>
        </w:rPr>
        <w:t xml:space="preserve"> and</w:t>
      </w:r>
      <w:proofErr w:type="gramEnd"/>
      <w:r w:rsidRPr="00E74A68">
        <w:rPr>
          <w:iCs/>
        </w:rPr>
        <w:t xml:space="preserve"> will restrict the further downscaling for obvious. It is a well-established phenomenon that current flowing in the device channel requires an effective control through electric field. There are two possible ways to achieve high electric field in the channel region. First is choice of High-K dielectric materials and second is gate dieleclectric material scaling. In both cases researchers have witnessed major critical issues which needed to be addressed. Quantum-Mechanical Tunneling is one of the issues that causes tunneling from channel to gate region thus pose serious restriction on gate dielectric scaling. These tunneling charge carriers contribute significantly towards leakage power that will eventually led to self-</w:t>
      </w:r>
      <w:r w:rsidRPr="00E74A68">
        <w:rPr>
          <w:iCs/>
        </w:rPr>
        <w:lastRenderedPageBreak/>
        <w:t xml:space="preserve">destruction of the device.   </w:t>
      </w:r>
    </w:p>
    <w:p w:rsidR="00E74A68" w:rsidRPr="00E74A68" w:rsidRDefault="00E74A68" w:rsidP="00E74A68">
      <w:pPr>
        <w:widowControl w:val="0"/>
        <w:spacing w:after="200" w:line="252" w:lineRule="auto"/>
        <w:ind w:firstLine="202"/>
        <w:jc w:val="both"/>
      </w:pPr>
      <w:r w:rsidRPr="00E74A68">
        <w:rPr>
          <w:b/>
        </w:rPr>
        <w:t>Material Limitations</w:t>
      </w:r>
      <w:r w:rsidRPr="00E74A68">
        <w:t>: Many researchers have already validated the reasons and purposes behind the innovation of new and suitable materials needed to fabricate the future devices. Devices fabricated with existing materials using traditions design techniques below 22nm will suffer with leakage current based on various short channel effects [8]. The expected solution to these problems is either structural changes in the designs [</w:t>
      </w:r>
      <w:r w:rsidRPr="00E74A68">
        <w:rPr>
          <w:lang w:val="en-IN"/>
        </w:rPr>
        <w:t xml:space="preserve">SOI FinFETs, bulk FinFETs, </w:t>
      </w:r>
      <w:r w:rsidRPr="00E74A68">
        <w:t>double/ triple Gate FinFET, GAA FinFET etc.] or use of different substrate materials [Si-Ge, CNTs, all-Ge CMOS etc.] or high performance dielectric materials [ HfSiON, HfO</w:t>
      </w:r>
      <w:r w:rsidRPr="00E74A68">
        <w:rPr>
          <w:vertAlign w:val="subscript"/>
        </w:rPr>
        <w:t>2</w:t>
      </w:r>
      <w:r w:rsidRPr="00E74A68">
        <w:t xml:space="preserve"> etc.] or appropriate combinations from all above.</w:t>
      </w:r>
    </w:p>
    <w:p w:rsidR="00E74A68" w:rsidRPr="00E74A68" w:rsidRDefault="00E74A68" w:rsidP="00E74A68">
      <w:pPr>
        <w:widowControl w:val="0"/>
        <w:spacing w:after="200" w:line="252" w:lineRule="auto"/>
        <w:ind w:firstLine="202"/>
        <w:jc w:val="both"/>
      </w:pPr>
      <w:r w:rsidRPr="00E74A68">
        <w:rPr>
          <w:b/>
          <w:bCs/>
          <w:iCs/>
        </w:rPr>
        <w:t>Thermal Challenges</w:t>
      </w:r>
      <w:r w:rsidRPr="00E74A68">
        <w:rPr>
          <w:b/>
          <w:bCs/>
          <w:i/>
          <w:iCs/>
        </w:rPr>
        <w:t>:</w:t>
      </w:r>
      <w:r w:rsidRPr="00E74A68">
        <w:t xml:space="preserve"> Due to poor thermal conductivities of substrate materials like silicon and germanium devices are not able to dissipate the increased amount of the heat resulted from extreme downscaling. Some of the principal reasons behind the increased amount of heat in such devices are high integration density, large chip area and super-high clock frequency. Therefore, continuous downscaling and partial removal of heat from the chip will reduce the device reliability and performance.as a general rule it is said that the junction temperature rise from 10</w:t>
      </w:r>
      <w:r w:rsidRPr="00E74A68">
        <w:rPr>
          <w:vertAlign w:val="superscript"/>
        </w:rPr>
        <w:t>◦</w:t>
      </w:r>
      <w:r w:rsidRPr="00E74A68">
        <w:t>C–15</w:t>
      </w:r>
      <w:r w:rsidRPr="00E74A68">
        <w:rPr>
          <w:vertAlign w:val="superscript"/>
        </w:rPr>
        <w:t>◦</w:t>
      </w:r>
      <w:r w:rsidRPr="00E74A68">
        <w:t>C reduces the lifespan of the device by 2x times [4].</w:t>
      </w:r>
    </w:p>
    <w:p w:rsidR="00E74A68" w:rsidRPr="00E74A68" w:rsidRDefault="00E74A68" w:rsidP="00E74A68">
      <w:pPr>
        <w:widowControl w:val="0"/>
        <w:spacing w:after="200" w:line="252" w:lineRule="auto"/>
        <w:ind w:firstLine="202"/>
        <w:jc w:val="both"/>
      </w:pPr>
      <w:r w:rsidRPr="00E74A68">
        <w:t xml:space="preserve">The junction temperature is given by </w:t>
      </w:r>
    </w:p>
    <w:p w:rsidR="00E74A68" w:rsidRDefault="00E74A68" w:rsidP="00E74A68">
      <w:pPr>
        <w:widowControl w:val="0"/>
        <w:spacing w:after="200" w:line="252" w:lineRule="auto"/>
        <w:ind w:firstLine="202"/>
        <w:jc w:val="both"/>
      </w:pPr>
      <w:proofErr w:type="spellStart"/>
      <w:r w:rsidRPr="00E74A68">
        <w:t>T</w:t>
      </w:r>
      <w:r w:rsidRPr="00E74A68">
        <w:rPr>
          <w:vertAlign w:val="subscript"/>
        </w:rPr>
        <w:t>j</w:t>
      </w:r>
      <w:proofErr w:type="spellEnd"/>
      <w:r w:rsidRPr="00E74A68">
        <w:t xml:space="preserve"> = P × R</w:t>
      </w:r>
      <w:r w:rsidRPr="00E74A68">
        <w:rPr>
          <w:vertAlign w:val="subscript"/>
        </w:rPr>
        <w:t xml:space="preserve">TH </w:t>
      </w:r>
      <w:r w:rsidRPr="00E74A68">
        <w:t>+</w:t>
      </w:r>
      <w:r w:rsidRPr="00E74A68">
        <w:tab/>
        <w:t>T</w:t>
      </w:r>
      <w:r w:rsidRPr="00E74A68">
        <w:rPr>
          <w:vertAlign w:val="subscript"/>
        </w:rPr>
        <w:t>a</w:t>
      </w:r>
      <w:r w:rsidRPr="00E74A68">
        <w:t xml:space="preserve"> </w:t>
      </w:r>
      <w:r w:rsidRPr="00E74A68">
        <w:tab/>
      </w:r>
      <w:r w:rsidRPr="00E74A68">
        <w:tab/>
      </w:r>
      <w:r w:rsidRPr="00E74A68">
        <w:tab/>
      </w:r>
      <w:r w:rsidRPr="00E74A68">
        <w:tab/>
      </w:r>
      <w:r w:rsidRPr="00E74A68">
        <w:tab/>
      </w:r>
      <w:r w:rsidRPr="00E74A68">
        <w:tab/>
      </w:r>
      <w:r w:rsidRPr="00E74A68">
        <w:tab/>
      </w:r>
      <w:r w:rsidRPr="00E74A68">
        <w:tab/>
      </w:r>
      <w:r w:rsidRPr="00E74A68">
        <w:tab/>
      </w:r>
      <w:r w:rsidRPr="00E74A68">
        <w:tab/>
      </w:r>
      <w:r w:rsidRPr="00E74A68">
        <w:tab/>
      </w:r>
      <w:r w:rsidRPr="00E74A68">
        <w:tab/>
      </w:r>
      <w:r w:rsidRPr="00E74A68">
        <w:tab/>
      </w:r>
      <w:r w:rsidRPr="00E74A68">
        <w:tab/>
        <w:t xml:space="preserve">  (5)</w:t>
      </w:r>
    </w:p>
    <w:p w:rsidR="00A45B8A" w:rsidRPr="00A45B8A" w:rsidRDefault="00A45B8A" w:rsidP="00A45B8A">
      <w:pPr>
        <w:widowControl w:val="0"/>
        <w:spacing w:after="200" w:line="252" w:lineRule="auto"/>
        <w:ind w:firstLine="202"/>
        <w:jc w:val="both"/>
      </w:pPr>
      <w:r w:rsidRPr="00A45B8A">
        <w:t>In (5), P and R</w:t>
      </w:r>
      <w:r w:rsidRPr="00A45B8A">
        <w:rPr>
          <w:vertAlign w:val="subscript"/>
        </w:rPr>
        <w:t>TH</w:t>
      </w:r>
      <w:r w:rsidRPr="00A45B8A">
        <w:t xml:space="preserve"> are aggregate power consumption and efficient ambient-to-junction thermal resistance of the chip. Continuous device scaling increases thermal resistance and heat generation simultaneously. Keeping such factors in view thermal resistances (heat-sink) and packaging technology need to be developed accordingly to maintain junction temperatures within acceptable limits. It is observed that nearly 22% reduction in thermal resistance of package in a technology generation is sufficient to compensate the excessive heat power generation due to technology scaling [5].Whereas, simultaneous optimization of clock driver has proved to be one of the best approaches to counter this issue as power consumption is largely based on clock distribution.</w:t>
      </w:r>
    </w:p>
    <w:p w:rsidR="00A45B8A" w:rsidRPr="00A45B8A" w:rsidRDefault="00A45B8A" w:rsidP="00A45B8A">
      <w:pPr>
        <w:widowControl w:val="0"/>
        <w:spacing w:after="200" w:line="252" w:lineRule="auto"/>
        <w:ind w:firstLine="202"/>
        <w:jc w:val="both"/>
      </w:pPr>
      <w:r w:rsidRPr="00A45B8A">
        <w:t xml:space="preserve">Proper thermal designing is not only helpful in addressing the self-heating effect but, it is also very suitable in performance optimization. Junction temperature of hot-spot regions in high performance devices may results in degradation of operating frequency and poor reliability [5]. Self-Heating has strong influence on device and interconnects failure mechanisms. The electromigration lifetime within quasi-dc operating conditions in </w:t>
      </w:r>
      <w:proofErr w:type="gramStart"/>
      <w:r w:rsidRPr="00A45B8A">
        <w:t>an interconnect</w:t>
      </w:r>
      <w:proofErr w:type="gramEnd"/>
      <w:r w:rsidRPr="00A45B8A">
        <w:t xml:space="preserve"> is calculated using the following Black’s equation [6].</w:t>
      </w:r>
    </w:p>
    <w:p w:rsidR="00A45B8A" w:rsidRPr="00A45B8A" w:rsidRDefault="00A45B8A" w:rsidP="00A45B8A">
      <w:pPr>
        <w:widowControl w:val="0"/>
        <w:spacing w:after="200" w:line="252" w:lineRule="auto"/>
        <w:ind w:firstLine="202"/>
        <w:jc w:val="both"/>
      </w:pPr>
      <w:r w:rsidRPr="00A45B8A">
        <w:lastRenderedPageBreak/>
        <w:t xml:space="preserve">Time to Failure (TTF) = </w:t>
      </w:r>
      <m:oMath>
        <m:f>
          <m:fPr>
            <m:ctrlPr>
              <w:rPr>
                <w:rFonts w:ascii="Cambria Math" w:hAnsi="Cambria Math"/>
                <w:i/>
              </w:rPr>
            </m:ctrlPr>
          </m:fPr>
          <m:num>
            <m:sSup>
              <m:sSupPr>
                <m:ctrlPr>
                  <w:rPr>
                    <w:rFonts w:ascii="Cambria Math" w:hAnsi="Cambria Math"/>
                    <w:i/>
                  </w:rPr>
                </m:ctrlPr>
              </m:sSupPr>
              <m:e>
                <m:r>
                  <w:rPr>
                    <w:rFonts w:ascii="Cambria Math" w:hAnsi="Cambria Math"/>
                  </w:rPr>
                  <m:t>A. e</m:t>
                </m:r>
              </m:e>
              <m:sup>
                <m:f>
                  <m:fPr>
                    <m:ctrlPr>
                      <w:rPr>
                        <w:rFonts w:ascii="Cambria Math" w:hAnsi="Cambria Math"/>
                        <w:i/>
                      </w:rPr>
                    </m:ctrlPr>
                  </m:fPr>
                  <m:num>
                    <m:r>
                      <w:rPr>
                        <w:rFonts w:ascii="Cambria Math" w:hAnsi="Cambria Math"/>
                      </w:rPr>
                      <m:t>Ea</m:t>
                    </m:r>
                  </m:num>
                  <m:den>
                    <m:r>
                      <w:rPr>
                        <w:rFonts w:ascii="Cambria Math" w:hAnsi="Cambria Math"/>
                      </w:rPr>
                      <m:t>KT</m:t>
                    </m:r>
                  </m:den>
                </m:f>
              </m:sup>
            </m:sSup>
          </m:num>
          <m:den>
            <m:sSubSup>
              <m:sSubSupPr>
                <m:ctrlPr>
                  <w:rPr>
                    <w:rFonts w:ascii="Cambria Math" w:hAnsi="Cambria Math"/>
                    <w:i/>
                  </w:rPr>
                </m:ctrlPr>
              </m:sSubSupPr>
              <m:e>
                <m:r>
                  <w:rPr>
                    <w:rFonts w:ascii="Cambria Math" w:hAnsi="Cambria Math"/>
                  </w:rPr>
                  <m:t>J</m:t>
                </m:r>
              </m:e>
              <m:sub>
                <m:r>
                  <w:rPr>
                    <w:rFonts w:ascii="Cambria Math" w:hAnsi="Cambria Math"/>
                  </w:rPr>
                  <m:t>Avg</m:t>
                </m:r>
              </m:sub>
              <m:sup>
                <m:r>
                  <w:rPr>
                    <w:rFonts w:ascii="Cambria Math" w:hAnsi="Cambria Math"/>
                  </w:rPr>
                  <m:t>2</m:t>
                </m:r>
              </m:sup>
            </m:sSubSup>
          </m:den>
        </m:f>
      </m:oMath>
      <w:r w:rsidRPr="00A45B8A">
        <w:tab/>
      </w:r>
      <w:r>
        <w:tab/>
      </w:r>
      <w:r>
        <w:tab/>
      </w:r>
      <w:r>
        <w:tab/>
      </w:r>
      <w:r>
        <w:tab/>
      </w:r>
      <w:r>
        <w:tab/>
      </w:r>
      <w:r>
        <w:tab/>
      </w:r>
      <w:r w:rsidRPr="00A45B8A">
        <w:tab/>
      </w:r>
      <w:r w:rsidRPr="00A45B8A">
        <w:tab/>
        <w:t xml:space="preserve">  (6)</w:t>
      </w:r>
    </w:p>
    <w:p w:rsidR="00CD6F35" w:rsidRPr="00CD6F35" w:rsidRDefault="00CD6F35" w:rsidP="00CD6F35">
      <w:pPr>
        <w:spacing w:after="200" w:line="276" w:lineRule="auto"/>
        <w:jc w:val="both"/>
      </w:pPr>
      <w:r w:rsidRPr="00CD6F35">
        <w:t>In (6), A, k, E</w:t>
      </w:r>
      <w:r w:rsidRPr="00CD6F35">
        <w:rPr>
          <w:vertAlign w:val="subscript"/>
        </w:rPr>
        <w:t>a</w:t>
      </w:r>
      <w:r w:rsidRPr="00CD6F35">
        <w:t>, T, and J</w:t>
      </w:r>
      <w:r w:rsidRPr="00CD6F35">
        <w:rPr>
          <w:vertAlign w:val="subscript"/>
        </w:rPr>
        <w:t>avg</w:t>
      </w:r>
      <w:r w:rsidRPr="00CD6F35">
        <w:t xml:space="preserve"> are </w:t>
      </w:r>
      <w:r w:rsidRPr="00CD6F35">
        <w:rPr>
          <w:lang w:val="en-IN"/>
        </w:rPr>
        <w:t xml:space="preserve">geometry/ structure </w:t>
      </w:r>
      <w:r w:rsidRPr="00CD6F35">
        <w:t>dependent constant, Boltzmann’s constant, activation energy (≈ 0.7–0.9 eV for C</w:t>
      </w:r>
      <w:r w:rsidRPr="00CD6F35">
        <w:rPr>
          <w:vertAlign w:val="subscript"/>
        </w:rPr>
        <w:t>u</w:t>
      </w:r>
      <w:r w:rsidRPr="00CD6F35">
        <w:t xml:space="preserve"> interconnects), interconnects absolute temperature and average current density respectively. From (6), electromigration bound time to failure (TTF) varies exponentially with reciprocal temperature. Therefore, interconnects temperature is related to TTF directly.</w:t>
      </w:r>
    </w:p>
    <w:p w:rsidR="00CD6F35" w:rsidRPr="00CD6F35" w:rsidRDefault="00CD6F35" w:rsidP="00CD6F35">
      <w:pPr>
        <w:spacing w:after="200" w:line="276" w:lineRule="auto"/>
        <w:jc w:val="both"/>
      </w:pPr>
      <w:r w:rsidRPr="00CD6F35">
        <w:t>When leakage current becomes a dominating factor in nano regime [3], self-heating becomes more influential in gate dielectric breakdown. Due to hot spots and excessive gate tunneling the SiO</w:t>
      </w:r>
      <w:r w:rsidRPr="00CD6F35">
        <w:rPr>
          <w:vertAlign w:val="subscript"/>
        </w:rPr>
        <w:t>2</w:t>
      </w:r>
      <w:r w:rsidRPr="00CD6F35">
        <w:t xml:space="preserve"> can’t survive any longer in future devices. </w:t>
      </w:r>
    </w:p>
    <w:p w:rsidR="00E74A68" w:rsidRPr="00A45B8A" w:rsidRDefault="00CD6F35" w:rsidP="00C2692F">
      <w:pPr>
        <w:pStyle w:val="Heading2"/>
        <w:keepLines/>
        <w:numPr>
          <w:ilvl w:val="1"/>
          <w:numId w:val="0"/>
        </w:numPr>
        <w:tabs>
          <w:tab w:val="num" w:pos="360"/>
        </w:tabs>
        <w:autoSpaceDE/>
        <w:autoSpaceDN/>
        <w:ind w:left="288" w:hanging="288"/>
        <w:rPr>
          <w:i w:val="0"/>
        </w:rPr>
      </w:pPr>
      <w:r>
        <w:rPr>
          <w:i w:val="0"/>
        </w:rPr>
        <w:t xml:space="preserve"> </w:t>
      </w:r>
    </w:p>
    <w:p w:rsidR="003E5C3D" w:rsidRPr="003E5C3D" w:rsidRDefault="003E5C3D" w:rsidP="003E5C3D">
      <w:pPr>
        <w:keepNext/>
        <w:numPr>
          <w:ilvl w:val="0"/>
          <w:numId w:val="1"/>
        </w:numPr>
        <w:spacing w:before="240" w:after="80" w:line="276" w:lineRule="auto"/>
        <w:jc w:val="center"/>
        <w:outlineLvl w:val="0"/>
        <w:rPr>
          <w:smallCaps/>
          <w:kern w:val="28"/>
        </w:rPr>
      </w:pPr>
      <w:r w:rsidRPr="003E5C3D">
        <w:rPr>
          <w:smallCaps/>
          <w:kern w:val="28"/>
        </w:rPr>
        <w:t>HISTORY AND EVOLUTION OF CARBON NANO TUBES</w:t>
      </w:r>
    </w:p>
    <w:p w:rsidR="000D26DB" w:rsidRDefault="000D26DB" w:rsidP="000D26DB">
      <w:pPr>
        <w:jc w:val="both"/>
      </w:pPr>
      <w:r>
        <w:t>Sumio Iijima discovered Carbon nanotubes (CNTs) for the first time in 1991. Since then, CNTs have been continuously targeted by the researchers for rapid and successful implementation of future technology. Over the years CNTs based technology have been found most promising to cater the future demands of electronics industry [7]. Following section explains the types and properties of carbon</w:t>
      </w:r>
      <w:r>
        <w:rPr>
          <w:lang w:val="en-IN"/>
        </w:rPr>
        <w:t xml:space="preserve"> allotropes.</w:t>
      </w:r>
    </w:p>
    <w:p w:rsidR="000D26DB" w:rsidRPr="000D26DB" w:rsidRDefault="000D26DB" w:rsidP="000D26DB">
      <w:pPr>
        <w:spacing w:after="200" w:line="276" w:lineRule="auto"/>
        <w:jc w:val="both"/>
        <w:rPr>
          <w:lang w:val="en-IN"/>
        </w:rPr>
      </w:pPr>
      <w:r w:rsidRPr="000D26DB">
        <w:rPr>
          <w:b/>
          <w:lang w:val="en-IN"/>
        </w:rPr>
        <w:t>Carbon –</w:t>
      </w:r>
      <w:r w:rsidRPr="000D26DB">
        <w:rPr>
          <w:lang w:val="en-IN"/>
        </w:rPr>
        <w:t xml:space="preserve"> a non-metallic chemical element having atomic number 6 and denoted by symbol C. Each carbon atom has four valance shell electrons that participate in four covalent bonds with surrounding atoms. Carbon is available in different forms called allotropes. CNTs are one of the carbon allotrope and have been extensively studied and then identified as a potential candidate to replace the present CMOS technology. There are lot of reasons behind the interest of researchers in carbon and its allotropes like naturally available in abundance, unique and diversified organic compounds, unusual property to develop polymers under standard conditions etc. even in human body its presence as an abundant elements by mass is about 18.5% that is next to oxygen.</w:t>
      </w:r>
    </w:p>
    <w:p w:rsidR="00C2692F" w:rsidRDefault="00C2692F">
      <w:pPr>
        <w:pStyle w:val="Heading1"/>
      </w:pPr>
      <w:r>
        <w:t>Conclusion</w:t>
      </w:r>
    </w:p>
    <w:p w:rsidR="000D26DB" w:rsidRPr="004B7801" w:rsidRDefault="000D26DB" w:rsidP="000D26DB">
      <w:pPr>
        <w:jc w:val="both"/>
      </w:pPr>
      <w:r w:rsidRPr="004B7801">
        <w:t xml:space="preserve">In this paper </w:t>
      </w:r>
      <w:r>
        <w:t>limitations</w:t>
      </w:r>
      <w:r w:rsidRPr="004B7801">
        <w:t xml:space="preserve"> of existing technologies (CMOS) are </w:t>
      </w:r>
      <w:r>
        <w:t>critically examined</w:t>
      </w:r>
      <w:r w:rsidRPr="004B7801">
        <w:t xml:space="preserve"> that </w:t>
      </w:r>
      <w:r>
        <w:t>led</w:t>
      </w:r>
      <w:r w:rsidRPr="004B7801">
        <w:t xml:space="preserve"> researchers to </w:t>
      </w:r>
      <w:r>
        <w:t xml:space="preserve">develop future </w:t>
      </w:r>
      <w:r w:rsidRPr="004B7801">
        <w:t xml:space="preserve">devices. </w:t>
      </w:r>
      <w:r>
        <w:t>As of today</w:t>
      </w:r>
      <w:r w:rsidRPr="004B7801">
        <w:t xml:space="preserve"> CMOS has proved to be the most successful, popular and widely studied technology. Scaling rules have played a very significant role in the growth of VLSI industry till date but problem is reaching the physical limits. Therefore, now the time has come when industry needs highly optimized, powerful and extremely small novel devices to meet out the present and future demands. </w:t>
      </w:r>
      <w:r>
        <w:t xml:space="preserve">Some of </w:t>
      </w:r>
      <w:r>
        <w:lastRenderedPageBreak/>
        <w:t>the futuristic devices are based on carbon and t</w:t>
      </w:r>
      <w:r w:rsidRPr="004B7801">
        <w:t xml:space="preserve">he driving force behind the innovation of </w:t>
      </w:r>
      <w:r>
        <w:t>these devices</w:t>
      </w:r>
      <w:r w:rsidRPr="004B7801">
        <w:t xml:space="preserve"> is the limitations of CMOS technology in nano. </w:t>
      </w:r>
    </w:p>
    <w:p w:rsidR="00C2692F" w:rsidRDefault="00C2692F">
      <w:pPr>
        <w:pStyle w:val="ReferenceHead"/>
      </w:pPr>
      <w:r>
        <w:t>Appendix</w:t>
      </w:r>
    </w:p>
    <w:p w:rsidR="00C2692F" w:rsidRDefault="00C2692F" w:rsidP="00C2692F">
      <w:pPr>
        <w:pStyle w:val="Text"/>
      </w:pPr>
      <w:r>
        <w:t>Appendixes should appear before the acknowledgment.</w:t>
      </w:r>
    </w:p>
    <w:p w:rsidR="00C2692F" w:rsidRDefault="00C2692F">
      <w:pPr>
        <w:pStyle w:val="ReferenceHead"/>
      </w:pPr>
      <w:r>
        <w:t>Acknowledgment</w:t>
      </w:r>
    </w:p>
    <w:p w:rsidR="00710014" w:rsidRPr="00844093" w:rsidRDefault="0098789A" w:rsidP="00844093">
      <w:pPr>
        <w:jc w:val="both"/>
      </w:pPr>
      <w:r>
        <w:t xml:space="preserve">Prima facea, I am </w:t>
      </w:r>
      <w:r w:rsidR="000C60AA">
        <w:t>indebted</w:t>
      </w:r>
      <w:r w:rsidR="00614A99" w:rsidRPr="00844093">
        <w:t xml:space="preserve"> to my </w:t>
      </w:r>
      <w:r w:rsidR="000C60AA">
        <w:t>p</w:t>
      </w:r>
      <w:r w:rsidR="00614A99" w:rsidRPr="00844093">
        <w:t>arents, Dr. P</w:t>
      </w:r>
      <w:r w:rsidR="000C60AA">
        <w:t xml:space="preserve">.C. </w:t>
      </w:r>
      <w:r w:rsidR="00614A99" w:rsidRPr="00844093">
        <w:t xml:space="preserve">Chauhan, Vandana </w:t>
      </w:r>
      <w:r w:rsidR="00C705FF" w:rsidRPr="00844093">
        <w:t>and L</w:t>
      </w:r>
      <w:r w:rsidR="00614A99" w:rsidRPr="00844093">
        <w:t xml:space="preserve">ittle Vipul for their endless </w:t>
      </w:r>
      <w:r w:rsidR="00710014" w:rsidRPr="00844093">
        <w:t>love,</w:t>
      </w:r>
      <w:r w:rsidR="00614A99" w:rsidRPr="00844093">
        <w:t xml:space="preserve"> support and care that</w:t>
      </w:r>
      <w:r w:rsidR="00710014" w:rsidRPr="00844093">
        <w:t xml:space="preserve"> made this work a reality.</w:t>
      </w:r>
    </w:p>
    <w:p w:rsidR="00614A99" w:rsidRPr="00844093" w:rsidRDefault="00614A99" w:rsidP="00844093">
      <w:pPr>
        <w:jc w:val="both"/>
      </w:pPr>
      <w:r w:rsidRPr="00844093">
        <w:t xml:space="preserve"> </w:t>
      </w:r>
      <w:r w:rsidR="00710014" w:rsidRPr="00844093">
        <w:t xml:space="preserve">I wish to express my sincere thanks to </w:t>
      </w:r>
      <w:r w:rsidR="008F0D48" w:rsidRPr="00844093">
        <w:t>Dr. Balwinder Raj</w:t>
      </w:r>
      <w:r w:rsidR="00525CAA" w:rsidRPr="00844093">
        <w:t xml:space="preserve"> for his multifaceted</w:t>
      </w:r>
      <w:r w:rsidR="006428CC">
        <w:t xml:space="preserve"> </w:t>
      </w:r>
      <w:r w:rsidR="00525CAA" w:rsidRPr="00844093">
        <w:t>support</w:t>
      </w:r>
      <w:r w:rsidR="006D18C0" w:rsidRPr="00844093">
        <w:t xml:space="preserve">. </w:t>
      </w:r>
      <w:r w:rsidR="00710014" w:rsidRPr="00844093">
        <w:t>I am</w:t>
      </w:r>
      <w:r w:rsidR="009365CF" w:rsidRPr="00844093">
        <w:t xml:space="preserve"> greatly</w:t>
      </w:r>
      <w:r w:rsidR="006D18C0" w:rsidRPr="00844093">
        <w:t xml:space="preserve"> </w:t>
      </w:r>
      <w:r w:rsidR="0049600B" w:rsidRPr="00844093">
        <w:t xml:space="preserve">indebted to </w:t>
      </w:r>
      <w:r w:rsidR="009365CF" w:rsidRPr="00844093">
        <w:t>Prof. (Mrs</w:t>
      </w:r>
      <w:r w:rsidR="006B7616">
        <w:t>.</w:t>
      </w:r>
      <w:r w:rsidR="009365CF" w:rsidRPr="00844093">
        <w:t xml:space="preserve">) Renu Vig, </w:t>
      </w:r>
      <w:r w:rsidR="006D18C0" w:rsidRPr="00844093">
        <w:t>Dr. Y.P. Verma, Mr. Vikram Dhiman, Dr. Vikram Verma,</w:t>
      </w:r>
      <w:r w:rsidR="0049600B" w:rsidRPr="00844093">
        <w:t xml:space="preserve"> Mr. Shantnu Agrawal</w:t>
      </w:r>
      <w:r w:rsidR="009365CF" w:rsidRPr="00844093">
        <w:t>,</w:t>
      </w:r>
      <w:r w:rsidR="0049600B" w:rsidRPr="00844093">
        <w:t xml:space="preserve"> Dr. Hitesh </w:t>
      </w:r>
      <w:r w:rsidR="009365CF" w:rsidRPr="00844093">
        <w:t>Kapoor and Mr</w:t>
      </w:r>
      <w:r w:rsidR="0049600B" w:rsidRPr="00844093">
        <w:t>. Naresh Mehandia</w:t>
      </w:r>
      <w:r w:rsidR="009365CF" w:rsidRPr="00844093">
        <w:t xml:space="preserve"> </w:t>
      </w:r>
      <w:r w:rsidR="006B7364" w:rsidRPr="00844093">
        <w:t xml:space="preserve">for their </w:t>
      </w:r>
      <w:r w:rsidR="009365CF" w:rsidRPr="00844093">
        <w:t>in</w:t>
      </w:r>
      <w:r w:rsidR="006B7364" w:rsidRPr="00844093">
        <w:t>valuable cooperation</w:t>
      </w:r>
      <w:r w:rsidR="001B55FB">
        <w:t xml:space="preserve"> in this work</w:t>
      </w:r>
      <w:r w:rsidR="006B7364" w:rsidRPr="00844093">
        <w:t>.</w:t>
      </w:r>
    </w:p>
    <w:p w:rsidR="0015028E" w:rsidRPr="00844093" w:rsidRDefault="006B7364" w:rsidP="00844093">
      <w:pPr>
        <w:jc w:val="both"/>
      </w:pPr>
      <w:r w:rsidRPr="00844093">
        <w:t xml:space="preserve"> Last </w:t>
      </w:r>
      <w:r w:rsidR="009365CF" w:rsidRPr="00844093">
        <w:t xml:space="preserve">but not the least I </w:t>
      </w:r>
      <w:r w:rsidR="001B55FB">
        <w:t>owe</w:t>
      </w:r>
      <w:r w:rsidR="00F00A3D" w:rsidRPr="00844093">
        <w:t xml:space="preserve"> my gratitude</w:t>
      </w:r>
      <w:r w:rsidR="00577DAA">
        <w:t xml:space="preserve"> right from my heart</w:t>
      </w:r>
      <w:r w:rsidR="00F00A3D" w:rsidRPr="00844093">
        <w:t xml:space="preserve"> </w:t>
      </w:r>
      <w:r w:rsidR="009365CF" w:rsidRPr="00844093">
        <w:t>to</w:t>
      </w:r>
      <w:r w:rsidR="00716D9E" w:rsidRPr="00844093">
        <w:t xml:space="preserve"> </w:t>
      </w:r>
      <w:r w:rsidR="008F0D48" w:rsidRPr="00844093">
        <w:t>Panjab Univer</w:t>
      </w:r>
      <w:r w:rsidR="009365CF" w:rsidRPr="00844093">
        <w:t>sity, Chandigarh for providing me with all the necessary faci</w:t>
      </w:r>
      <w:r w:rsidR="001B55FB">
        <w:t>lities for this</w:t>
      </w:r>
      <w:r w:rsidR="009365CF" w:rsidRPr="00844093">
        <w:t xml:space="preserve"> research work.</w:t>
      </w:r>
    </w:p>
    <w:p w:rsidR="0015028E" w:rsidRDefault="0015028E">
      <w:pPr>
        <w:pStyle w:val="ReferenceHead"/>
      </w:pPr>
    </w:p>
    <w:p w:rsidR="00C2692F" w:rsidRDefault="00C2692F">
      <w:pPr>
        <w:pStyle w:val="ReferenceHead"/>
      </w:pPr>
      <w:r>
        <w:t>References</w:t>
      </w:r>
    </w:p>
    <w:p w:rsidR="00857913" w:rsidRDefault="00857913" w:rsidP="008E2920">
      <w:pPr>
        <w:pStyle w:val="ListParagraph"/>
        <w:numPr>
          <w:ilvl w:val="0"/>
          <w:numId w:val="19"/>
        </w:numPr>
        <w:jc w:val="both"/>
        <w:rPr>
          <w:sz w:val="16"/>
          <w:szCs w:val="16"/>
        </w:rPr>
      </w:pPr>
      <w:r>
        <w:rPr>
          <w:sz w:val="16"/>
          <w:szCs w:val="16"/>
        </w:rPr>
        <w:t xml:space="preserve">Intel </w:t>
      </w:r>
      <w:r w:rsidR="00C10AED" w:rsidRPr="00C10AED">
        <w:rPr>
          <w:sz w:val="16"/>
          <w:szCs w:val="16"/>
        </w:rPr>
        <w:t xml:space="preserve">Technology Roadmap for Semiconductor </w:t>
      </w:r>
      <w:r w:rsidR="00C10AED">
        <w:rPr>
          <w:sz w:val="16"/>
          <w:szCs w:val="16"/>
        </w:rPr>
        <w:t xml:space="preserve">2007 Edition Executive </w:t>
      </w:r>
      <w:r>
        <w:rPr>
          <w:sz w:val="16"/>
          <w:szCs w:val="16"/>
        </w:rPr>
        <w:t xml:space="preserve">        </w:t>
      </w:r>
    </w:p>
    <w:p w:rsidR="00C10AED" w:rsidRPr="00C10AED" w:rsidRDefault="00C10AED" w:rsidP="00857913">
      <w:pPr>
        <w:pStyle w:val="ListParagraph"/>
        <w:ind w:left="360"/>
        <w:jc w:val="both"/>
        <w:rPr>
          <w:sz w:val="16"/>
          <w:szCs w:val="16"/>
        </w:rPr>
      </w:pPr>
      <w:r>
        <w:rPr>
          <w:sz w:val="16"/>
          <w:szCs w:val="16"/>
        </w:rPr>
        <w:t>Summary.</w:t>
      </w:r>
      <w:r w:rsidRPr="00C10AED">
        <w:rPr>
          <w:sz w:val="16"/>
          <w:szCs w:val="16"/>
        </w:rPr>
        <w:t>http://www.semiconductors.org/clientuploads/Research_Technology/ITRS/2007/1_Executive%20Summary%20.pdf.</w:t>
      </w:r>
    </w:p>
    <w:p w:rsidR="008E2920" w:rsidRPr="008E2920" w:rsidRDefault="008E2920" w:rsidP="008E2920">
      <w:pPr>
        <w:pStyle w:val="ListParagraph"/>
        <w:numPr>
          <w:ilvl w:val="0"/>
          <w:numId w:val="19"/>
        </w:numPr>
        <w:jc w:val="both"/>
        <w:rPr>
          <w:sz w:val="16"/>
          <w:szCs w:val="16"/>
        </w:rPr>
      </w:pPr>
      <w:r w:rsidRPr="008E2920">
        <w:rPr>
          <w:sz w:val="16"/>
          <w:szCs w:val="16"/>
        </w:rPr>
        <w:t>Mark Horowitz, Elad Alon, Dinesh Patil, Samuel Naffziger, Rajesh Kumar, Intel Kerry Bernstein, IBM, “Scaling, Power, and the Future of CMOS”. Stanford University, Intel.</w:t>
      </w:r>
    </w:p>
    <w:p w:rsidR="00C2692F" w:rsidRDefault="008E2920" w:rsidP="008E2920">
      <w:pPr>
        <w:pStyle w:val="References"/>
        <w:numPr>
          <w:ilvl w:val="0"/>
          <w:numId w:val="19"/>
        </w:numPr>
      </w:pPr>
      <w:r w:rsidRPr="002E6A50">
        <w:t xml:space="preserve">S. Tyagi, Intel Corporation, Moore's Law: “A CMOS Scaling </w:t>
      </w:r>
      <w:proofErr w:type="gramStart"/>
      <w:r w:rsidRPr="002E6A50">
        <w:t>Perspective  ”</w:t>
      </w:r>
      <w:proofErr w:type="gramEnd"/>
      <w:r w:rsidRPr="002E6A50">
        <w:t>Proc. Of 14</w:t>
      </w:r>
      <w:r w:rsidRPr="002E6A50">
        <w:rPr>
          <w:vertAlign w:val="superscript"/>
        </w:rPr>
        <w:t>th</w:t>
      </w:r>
      <w:r w:rsidRPr="002E6A50">
        <w:t xml:space="preserve"> Intl. symposium on the physical and Failure analysis of Integrated Circuits</w:t>
      </w:r>
      <w:proofErr w:type="gramStart"/>
      <w:r w:rsidRPr="002E6A50">
        <w:t>,20</w:t>
      </w:r>
      <w:r>
        <w:t>07</w:t>
      </w:r>
      <w:proofErr w:type="gramEnd"/>
      <w:r>
        <w:t xml:space="preserve"> (IPFA 2007), pp. 10-15.2007.</w:t>
      </w:r>
    </w:p>
    <w:p w:rsidR="008E2920" w:rsidRDefault="008E2920" w:rsidP="008E2920">
      <w:pPr>
        <w:numPr>
          <w:ilvl w:val="0"/>
          <w:numId w:val="19"/>
        </w:numPr>
        <w:jc w:val="both"/>
        <w:rPr>
          <w:sz w:val="16"/>
          <w:szCs w:val="16"/>
        </w:rPr>
      </w:pPr>
      <w:r w:rsidRPr="008E2920">
        <w:rPr>
          <w:sz w:val="16"/>
          <w:szCs w:val="16"/>
        </w:rPr>
        <w:t xml:space="preserve">R. </w:t>
      </w:r>
      <w:proofErr w:type="spellStart"/>
      <w:r w:rsidRPr="008E2920">
        <w:rPr>
          <w:sz w:val="16"/>
          <w:szCs w:val="16"/>
        </w:rPr>
        <w:t>Viswanath</w:t>
      </w:r>
      <w:proofErr w:type="spellEnd"/>
      <w:r w:rsidRPr="008E2920">
        <w:rPr>
          <w:sz w:val="16"/>
          <w:szCs w:val="16"/>
        </w:rPr>
        <w:t xml:space="preserve">, V. </w:t>
      </w:r>
      <w:proofErr w:type="spellStart"/>
      <w:r w:rsidRPr="008E2920">
        <w:rPr>
          <w:sz w:val="16"/>
          <w:szCs w:val="16"/>
        </w:rPr>
        <w:t>Wakharkar</w:t>
      </w:r>
      <w:proofErr w:type="spellEnd"/>
      <w:r w:rsidRPr="008E2920">
        <w:rPr>
          <w:sz w:val="16"/>
          <w:szCs w:val="16"/>
        </w:rPr>
        <w:t xml:space="preserve">, A. </w:t>
      </w:r>
      <w:proofErr w:type="spellStart"/>
      <w:r w:rsidRPr="008E2920">
        <w:rPr>
          <w:sz w:val="16"/>
          <w:szCs w:val="16"/>
        </w:rPr>
        <w:t>Watwe</w:t>
      </w:r>
      <w:proofErr w:type="spellEnd"/>
      <w:r w:rsidRPr="008E2920">
        <w:rPr>
          <w:sz w:val="16"/>
          <w:szCs w:val="16"/>
        </w:rPr>
        <w:t xml:space="preserve">, and V. </w:t>
      </w:r>
      <w:proofErr w:type="spellStart"/>
      <w:r w:rsidRPr="008E2920">
        <w:rPr>
          <w:sz w:val="16"/>
          <w:szCs w:val="16"/>
        </w:rPr>
        <w:t>Lebonheur</w:t>
      </w:r>
      <w:proofErr w:type="spellEnd"/>
      <w:r w:rsidRPr="008E2920">
        <w:rPr>
          <w:sz w:val="16"/>
          <w:szCs w:val="16"/>
        </w:rPr>
        <w:t>. (2000, Aug.), “Thermal performance challenges from silicon to systems,” Intel Technol. J., vol. 4 no. 3, pp. 1–16. [Online]. Available: http:// developer.intel.com/technology/</w:t>
      </w:r>
      <w:proofErr w:type="spellStart"/>
      <w:r w:rsidRPr="008E2920">
        <w:rPr>
          <w:sz w:val="16"/>
          <w:szCs w:val="16"/>
        </w:rPr>
        <w:t>itj</w:t>
      </w:r>
      <w:proofErr w:type="spellEnd"/>
      <w:r w:rsidRPr="008E2920">
        <w:rPr>
          <w:sz w:val="16"/>
          <w:szCs w:val="16"/>
        </w:rPr>
        <w:t>/q32000/pdf/thermal_</w:t>
      </w:r>
      <w:proofErr w:type="gramStart"/>
      <w:r w:rsidRPr="008E2920">
        <w:rPr>
          <w:sz w:val="16"/>
          <w:szCs w:val="16"/>
        </w:rPr>
        <w:t>perf.pdf .</w:t>
      </w:r>
      <w:proofErr w:type="gramEnd"/>
    </w:p>
    <w:p w:rsidR="00DA4F43" w:rsidRDefault="00DA4F43">
      <w:pPr>
        <w:pStyle w:val="References"/>
        <w:numPr>
          <w:ilvl w:val="0"/>
          <w:numId w:val="19"/>
        </w:numPr>
      </w:pPr>
      <w:r w:rsidRPr="00DA4F43">
        <w:t xml:space="preserve">Oleg Semenov, Member, IEEE, Arman </w:t>
      </w:r>
      <w:proofErr w:type="spellStart"/>
      <w:r w:rsidRPr="00DA4F43">
        <w:t>Vassighi</w:t>
      </w:r>
      <w:proofErr w:type="spellEnd"/>
      <w:r w:rsidRPr="00DA4F43">
        <w:t xml:space="preserve">, Associate Member,  IEEE, and </w:t>
      </w:r>
      <w:proofErr w:type="spellStart"/>
      <w:r w:rsidRPr="00DA4F43">
        <w:t>Manoj</w:t>
      </w:r>
      <w:proofErr w:type="spellEnd"/>
      <w:r w:rsidRPr="00DA4F43">
        <w:t xml:space="preserve"> </w:t>
      </w:r>
      <w:proofErr w:type="spellStart"/>
      <w:r w:rsidRPr="00DA4F43">
        <w:t>Sachdev</w:t>
      </w:r>
      <w:proofErr w:type="spellEnd"/>
      <w:r w:rsidRPr="00DA4F43">
        <w:t xml:space="preserve">, Senior Member, IEEE,” Impact of Self-Heating Effect on Long-Term Reliability and Performance Degradation in CMOS Circuits”, IEEE </w:t>
      </w:r>
      <w:r w:rsidR="00A24055" w:rsidRPr="00DA4F43">
        <w:t>transactions on device and materials reliability</w:t>
      </w:r>
      <w:r w:rsidRPr="00DA4F43">
        <w:t>, V</w:t>
      </w:r>
      <w:r w:rsidR="00A24055">
        <w:t>ol</w:t>
      </w:r>
      <w:r w:rsidRPr="00DA4F43">
        <w:t xml:space="preserve">. 6, NO. 1, </w:t>
      </w:r>
      <w:r w:rsidR="00A24055">
        <w:t>M</w:t>
      </w:r>
      <w:r w:rsidR="00A24055" w:rsidRPr="00DA4F43">
        <w:t>arch</w:t>
      </w:r>
      <w:r w:rsidRPr="00DA4F43">
        <w:t xml:space="preserve"> 2006. </w:t>
      </w:r>
    </w:p>
    <w:p w:rsidR="00DA4F43" w:rsidRDefault="00DA4F43" w:rsidP="00DA4F43">
      <w:pPr>
        <w:pStyle w:val="References"/>
        <w:numPr>
          <w:ilvl w:val="0"/>
          <w:numId w:val="19"/>
        </w:numPr>
      </w:pPr>
      <w:r>
        <w:t xml:space="preserve">B. K. </w:t>
      </w:r>
      <w:proofErr w:type="spellStart"/>
      <w:r>
        <w:t>Liew</w:t>
      </w:r>
      <w:proofErr w:type="spellEnd"/>
      <w:r>
        <w:t xml:space="preserve">, N. W. Cheung, and C. Hu, “Effects of self-heating on Integrated circuit metallization lifetimes,” in IEDM Tech. </w:t>
      </w:r>
      <w:proofErr w:type="spellStart"/>
      <w:r>
        <w:t>Dig.,Washington</w:t>
      </w:r>
      <w:proofErr w:type="spellEnd"/>
      <w:r>
        <w:t xml:space="preserve">, DC, 1989, pp. 323–326. </w:t>
      </w:r>
    </w:p>
    <w:p w:rsidR="00AF5F14" w:rsidRPr="00AF5F14" w:rsidRDefault="00AF5F14" w:rsidP="00AF5F14">
      <w:pPr>
        <w:pStyle w:val="ListParagraph"/>
        <w:numPr>
          <w:ilvl w:val="0"/>
          <w:numId w:val="19"/>
        </w:numPr>
        <w:rPr>
          <w:sz w:val="16"/>
          <w:szCs w:val="16"/>
        </w:rPr>
      </w:pPr>
      <w:r w:rsidRPr="00AF5F14">
        <w:rPr>
          <w:sz w:val="16"/>
          <w:szCs w:val="16"/>
        </w:rPr>
        <w:t>S. Iijima, “Nature 354”. 56-58 (1991).</w:t>
      </w:r>
    </w:p>
    <w:p w:rsidR="00C2692F" w:rsidRPr="007A28F1" w:rsidRDefault="00AF5F14" w:rsidP="00A24055">
      <w:pPr>
        <w:pStyle w:val="ListParagraph"/>
        <w:numPr>
          <w:ilvl w:val="0"/>
          <w:numId w:val="19"/>
        </w:numPr>
        <w:jc w:val="both"/>
      </w:pPr>
      <w:proofErr w:type="spellStart"/>
      <w:r w:rsidRPr="00AF5F14">
        <w:rPr>
          <w:sz w:val="16"/>
          <w:szCs w:val="16"/>
        </w:rPr>
        <w:t>Chatarpratap</w:t>
      </w:r>
      <w:proofErr w:type="spellEnd"/>
      <w:r w:rsidRPr="00AF5F14">
        <w:rPr>
          <w:sz w:val="16"/>
          <w:szCs w:val="16"/>
        </w:rPr>
        <w:t xml:space="preserve"> Singh </w:t>
      </w:r>
      <w:proofErr w:type="spellStart"/>
      <w:r w:rsidRPr="00AF5F14">
        <w:rPr>
          <w:sz w:val="16"/>
          <w:szCs w:val="16"/>
        </w:rPr>
        <w:t>Sohi</w:t>
      </w:r>
      <w:proofErr w:type="spellEnd"/>
      <w:r w:rsidRPr="00AF5F14">
        <w:rPr>
          <w:sz w:val="16"/>
          <w:szCs w:val="16"/>
        </w:rPr>
        <w:t xml:space="preserve">, </w:t>
      </w:r>
      <w:proofErr w:type="spellStart"/>
      <w:r w:rsidRPr="00AF5F14">
        <w:rPr>
          <w:sz w:val="16"/>
          <w:szCs w:val="16"/>
        </w:rPr>
        <w:t>Karamjeet</w:t>
      </w:r>
      <w:proofErr w:type="spellEnd"/>
      <w:r w:rsidRPr="00AF5F14">
        <w:rPr>
          <w:sz w:val="16"/>
          <w:szCs w:val="16"/>
        </w:rPr>
        <w:t xml:space="preserve"> Singh, Davinder K. Thakur, </w:t>
      </w:r>
      <w:proofErr w:type="spellStart"/>
      <w:r w:rsidRPr="00AF5F14">
        <w:rPr>
          <w:sz w:val="16"/>
          <w:szCs w:val="16"/>
        </w:rPr>
        <w:t>Gurpurneet</w:t>
      </w:r>
      <w:proofErr w:type="spellEnd"/>
      <w:r w:rsidRPr="00AF5F14">
        <w:rPr>
          <w:sz w:val="16"/>
          <w:szCs w:val="16"/>
        </w:rPr>
        <w:t xml:space="preserve"> Kaur “ Design and Performance Analysis of different shapes of </w:t>
      </w:r>
      <w:proofErr w:type="spellStart"/>
      <w:r w:rsidRPr="00AF5F14">
        <w:rPr>
          <w:sz w:val="16"/>
          <w:szCs w:val="16"/>
        </w:rPr>
        <w:t>Trigate</w:t>
      </w:r>
      <w:proofErr w:type="spellEnd"/>
      <w:r w:rsidRPr="00AF5F14">
        <w:rPr>
          <w:sz w:val="16"/>
          <w:szCs w:val="16"/>
        </w:rPr>
        <w:t xml:space="preserve"> FinFET at 20nm” International Journal of Innovative Research in Electrical, Electronics, Instrumentation and Control Engineering ISO 3297:2007 Certified Vol. 4, Issue 10, October 2016.</w:t>
      </w:r>
      <w:r w:rsidRPr="007A28F1">
        <w:t xml:space="preserve"> </w:t>
      </w:r>
    </w:p>
    <w:sectPr w:rsidR="00C2692F" w:rsidRPr="007A28F1" w:rsidSect="0015028E">
      <w:headerReference w:type="default" r:id="rId9"/>
      <w:pgSz w:w="12240" w:h="15840" w:code="1"/>
      <w:pgMar w:top="1080" w:right="1080" w:bottom="1080" w:left="1080" w:header="432" w:footer="432" w:gutter="0"/>
      <w:cols w:num="2" w:space="28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BE3" w:rsidRDefault="007F4BE3">
      <w:r>
        <w:separator/>
      </w:r>
    </w:p>
  </w:endnote>
  <w:endnote w:type="continuationSeparator" w:id="0">
    <w:p w:rsidR="007F4BE3" w:rsidRDefault="007F4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BE3" w:rsidRDefault="007F4BE3"/>
  </w:footnote>
  <w:footnote w:type="continuationSeparator" w:id="0">
    <w:p w:rsidR="007F4BE3" w:rsidRDefault="007F4BE3">
      <w:r>
        <w:continuationSeparator/>
      </w:r>
    </w:p>
  </w:footnote>
  <w:footnote w:id="1">
    <w:p w:rsidR="00B31A25" w:rsidRDefault="00B31A25">
      <w:pPr>
        <w:pStyle w:val="FootnoteText"/>
      </w:pPr>
      <w:r w:rsidRPr="00B31A25">
        <w:t xml:space="preserve">Sunil Agrawal is presently working as a Professor with Electronics &amp; Communication Engineering Department, U.I.E.T. Panjab University Chandigarh-160014, India; Prof. Agrawal has published many papers in National/International Journals, conferences and authored three technical Books/Book Chapters. He has guided more than twenty five M.E. students in their dissertation work. </w:t>
      </w:r>
    </w:p>
    <w:p w:rsidR="00C2692F" w:rsidRDefault="00B31A25">
      <w:pPr>
        <w:pStyle w:val="FootnoteText"/>
      </w:pPr>
      <w:r w:rsidRPr="00B31A25">
        <w:t>Gagnesh Kumar is a Research Scholar at Electronics &amp; Communication Engineering Department, U.I.E.T., Panjab University Chandigarh-160014, India. Mr. Kumar has more than 13 years’ experience in teaching and research. His research publications have been endorsed by many journals, conferences, symposiums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92F" w:rsidRDefault="00C2692F">
    <w:pPr>
      <w:framePr w:wrap="auto" w:vAnchor="text" w:hAnchor="margin" w:xAlign="right" w:y="1"/>
    </w:pPr>
  </w:p>
  <w:p w:rsidR="00C2692F" w:rsidRDefault="00C2692F" w:rsidP="00C2692F">
    <w:pP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1B0B1D66"/>
    <w:multiLevelType w:val="singleLevel"/>
    <w:tmpl w:val="0BEC9FB0"/>
    <w:lvl w:ilvl="0">
      <w:start w:val="1"/>
      <w:numFmt w:val="none"/>
      <w:lvlText w:val=""/>
      <w:legacy w:legacy="1" w:legacySpace="0" w:legacyIndent="0"/>
      <w:lvlJc w:val="left"/>
      <w:pPr>
        <w:ind w:left="288"/>
      </w:pPr>
    </w:lvl>
  </w:abstractNum>
  <w:abstractNum w:abstractNumId="2">
    <w:nsid w:val="2517274C"/>
    <w:multiLevelType w:val="singleLevel"/>
    <w:tmpl w:val="04090011"/>
    <w:lvl w:ilvl="0">
      <w:start w:val="1"/>
      <w:numFmt w:val="decimal"/>
      <w:lvlText w:val="%1)"/>
      <w:lvlJc w:val="left"/>
      <w:pPr>
        <w:tabs>
          <w:tab w:val="num" w:pos="360"/>
        </w:tabs>
        <w:ind w:left="360" w:hanging="360"/>
      </w:pPr>
    </w:lvl>
  </w:abstractNum>
  <w:abstractNum w:abstractNumId="3">
    <w:nsid w:val="2D234D8B"/>
    <w:multiLevelType w:val="singleLevel"/>
    <w:tmpl w:val="0409000F"/>
    <w:lvl w:ilvl="0">
      <w:start w:val="1"/>
      <w:numFmt w:val="decimal"/>
      <w:lvlText w:val="%1."/>
      <w:lvlJc w:val="left"/>
      <w:pPr>
        <w:tabs>
          <w:tab w:val="num" w:pos="360"/>
        </w:tabs>
        <w:ind w:left="360" w:hanging="360"/>
      </w:pPr>
    </w:lvl>
  </w:abstractNum>
  <w:abstractNum w:abstractNumId="4">
    <w:nsid w:val="2F8B23F8"/>
    <w:multiLevelType w:val="singleLevel"/>
    <w:tmpl w:val="12CEED98"/>
    <w:lvl w:ilvl="0">
      <w:start w:val="1"/>
      <w:numFmt w:val="decimal"/>
      <w:lvlText w:val="%1."/>
      <w:legacy w:legacy="1" w:legacySpace="0" w:legacyIndent="360"/>
      <w:lvlJc w:val="left"/>
      <w:pPr>
        <w:ind w:left="360" w:hanging="360"/>
      </w:pPr>
    </w:lvl>
  </w:abstractNum>
  <w:abstractNum w:abstractNumId="5">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7">
    <w:nsid w:val="3AAC1CFC"/>
    <w:multiLevelType w:val="singleLevel"/>
    <w:tmpl w:val="3A8EC28E"/>
    <w:lvl w:ilvl="0">
      <w:start w:val="1"/>
      <w:numFmt w:val="decimal"/>
      <w:lvlText w:val="[%1]"/>
      <w:lvlJc w:val="left"/>
      <w:pPr>
        <w:tabs>
          <w:tab w:val="num" w:pos="360"/>
        </w:tabs>
        <w:ind w:left="360" w:hanging="360"/>
      </w:pPr>
    </w:lvl>
  </w:abstractNum>
  <w:abstractNum w:abstractNumId="8">
    <w:nsid w:val="47332F9F"/>
    <w:multiLevelType w:val="singleLevel"/>
    <w:tmpl w:val="488EC81A"/>
    <w:lvl w:ilvl="0">
      <w:start w:val="1"/>
      <w:numFmt w:val="decimal"/>
      <w:lvlText w:val="%1."/>
      <w:legacy w:legacy="1" w:legacySpace="0" w:legacyIndent="360"/>
      <w:lvlJc w:val="left"/>
      <w:pPr>
        <w:ind w:left="360" w:hanging="360"/>
      </w:pPr>
    </w:lvl>
  </w:abstractNum>
  <w:abstractNum w:abstractNumId="9">
    <w:nsid w:val="4D0B59CF"/>
    <w:multiLevelType w:val="singleLevel"/>
    <w:tmpl w:val="4A4223A6"/>
    <w:lvl w:ilvl="0">
      <w:start w:val="1"/>
      <w:numFmt w:val="decimal"/>
      <w:lvlText w:val="%1."/>
      <w:legacy w:legacy="1" w:legacySpace="0" w:legacyIndent="360"/>
      <w:lvlJc w:val="left"/>
      <w:pPr>
        <w:ind w:left="360" w:hanging="360"/>
      </w:pPr>
    </w:lvl>
  </w:abstractNum>
  <w:abstractNum w:abstractNumId="10">
    <w:nsid w:val="55630736"/>
    <w:multiLevelType w:val="singleLevel"/>
    <w:tmpl w:val="0BEC9FB0"/>
    <w:lvl w:ilvl="0">
      <w:start w:val="1"/>
      <w:numFmt w:val="none"/>
      <w:lvlText w:val=""/>
      <w:legacy w:legacy="1" w:legacySpace="0" w:legacyIndent="0"/>
      <w:lvlJc w:val="left"/>
      <w:pPr>
        <w:ind w:left="288"/>
      </w:pPr>
    </w:lvl>
  </w:abstractNum>
  <w:abstractNum w:abstractNumId="11">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3">
    <w:nsid w:val="6DC3293B"/>
    <w:multiLevelType w:val="singleLevel"/>
    <w:tmpl w:val="0450B0AA"/>
    <w:lvl w:ilvl="0">
      <w:start w:val="1"/>
      <w:numFmt w:val="decimal"/>
      <w:lvlText w:val="[%1]"/>
      <w:lvlJc w:val="left"/>
      <w:pPr>
        <w:tabs>
          <w:tab w:val="num" w:pos="360"/>
        </w:tabs>
        <w:ind w:left="360" w:hanging="360"/>
      </w:pPr>
      <w:rPr>
        <w:sz w:val="18"/>
        <w:szCs w:val="18"/>
      </w:rPr>
    </w:lvl>
  </w:abstractNum>
  <w:abstractNum w:abstractNumId="14">
    <w:nsid w:val="77E315E9"/>
    <w:multiLevelType w:val="singleLevel"/>
    <w:tmpl w:val="0BEC9FB0"/>
    <w:lvl w:ilvl="0">
      <w:start w:val="1"/>
      <w:numFmt w:val="none"/>
      <w:lvlText w:val=""/>
      <w:legacy w:legacy="1" w:legacySpace="0" w:legacyIndent="0"/>
      <w:lvlJc w:val="left"/>
      <w:pPr>
        <w:ind w:left="288"/>
      </w:pPr>
    </w:lvl>
  </w:abstractNum>
  <w:num w:numId="1">
    <w:abstractNumId w:val="0"/>
  </w:num>
  <w:num w:numId="2">
    <w:abstractNumId w:val="4"/>
  </w:num>
  <w:num w:numId="3">
    <w:abstractNumId w:val="4"/>
    <w:lvlOverride w:ilvl="0">
      <w:lvl w:ilvl="0">
        <w:start w:val="1"/>
        <w:numFmt w:val="decimal"/>
        <w:lvlText w:val="%1."/>
        <w:legacy w:legacy="1" w:legacySpace="0" w:legacyIndent="360"/>
        <w:lvlJc w:val="left"/>
        <w:pPr>
          <w:ind w:left="360" w:hanging="360"/>
        </w:pPr>
      </w:lvl>
    </w:lvlOverride>
  </w:num>
  <w:num w:numId="4">
    <w:abstractNumId w:val="4"/>
    <w:lvlOverride w:ilvl="0">
      <w:lvl w:ilvl="0">
        <w:start w:val="1"/>
        <w:numFmt w:val="decimal"/>
        <w:lvlText w:val="%1."/>
        <w:legacy w:legacy="1" w:legacySpace="0" w:legacyIndent="360"/>
        <w:lvlJc w:val="left"/>
        <w:pPr>
          <w:ind w:left="360" w:hanging="360"/>
        </w:pPr>
      </w:lvl>
    </w:lvlOverride>
  </w:num>
  <w:num w:numId="5">
    <w:abstractNumId w:val="4"/>
    <w:lvlOverride w:ilvl="0">
      <w:lvl w:ilvl="0">
        <w:start w:val="1"/>
        <w:numFmt w:val="decimal"/>
        <w:lvlText w:val="%1."/>
        <w:legacy w:legacy="1" w:legacySpace="0" w:legacyIndent="360"/>
        <w:lvlJc w:val="left"/>
        <w:pPr>
          <w:ind w:left="360" w:hanging="360"/>
        </w:pPr>
      </w:lvl>
    </w:lvlOverride>
  </w:num>
  <w:num w:numId="6">
    <w:abstractNumId w:val="8"/>
  </w:num>
  <w:num w:numId="7">
    <w:abstractNumId w:val="8"/>
    <w:lvlOverride w:ilvl="0">
      <w:lvl w:ilvl="0">
        <w:start w:val="1"/>
        <w:numFmt w:val="decimal"/>
        <w:lvlText w:val="%1."/>
        <w:legacy w:legacy="1" w:legacySpace="0" w:legacyIndent="360"/>
        <w:lvlJc w:val="left"/>
        <w:pPr>
          <w:ind w:left="360" w:hanging="360"/>
        </w:pPr>
      </w:lvl>
    </w:lvlOverride>
  </w:num>
  <w:num w:numId="8">
    <w:abstractNumId w:val="8"/>
    <w:lvlOverride w:ilvl="0">
      <w:lvl w:ilvl="0">
        <w:start w:val="1"/>
        <w:numFmt w:val="decimal"/>
        <w:lvlText w:val="%1."/>
        <w:legacy w:legacy="1" w:legacySpace="0" w:legacyIndent="360"/>
        <w:lvlJc w:val="left"/>
        <w:pPr>
          <w:ind w:left="360" w:hanging="360"/>
        </w:pPr>
      </w:lvl>
    </w:lvlOverride>
  </w:num>
  <w:num w:numId="9">
    <w:abstractNumId w:val="8"/>
    <w:lvlOverride w:ilvl="0">
      <w:lvl w:ilvl="0">
        <w:start w:val="1"/>
        <w:numFmt w:val="decimal"/>
        <w:lvlText w:val="%1."/>
        <w:legacy w:legacy="1" w:legacySpace="0" w:legacyIndent="360"/>
        <w:lvlJc w:val="left"/>
        <w:pPr>
          <w:ind w:left="360" w:hanging="360"/>
        </w:pPr>
      </w:lvl>
    </w:lvlOverride>
  </w:num>
  <w:num w:numId="10">
    <w:abstractNumId w:val="8"/>
    <w:lvlOverride w:ilvl="0">
      <w:lvl w:ilvl="0">
        <w:start w:val="1"/>
        <w:numFmt w:val="decimal"/>
        <w:lvlText w:val="%1."/>
        <w:legacy w:legacy="1" w:legacySpace="0" w:legacyIndent="360"/>
        <w:lvlJc w:val="left"/>
        <w:pPr>
          <w:ind w:left="360" w:hanging="360"/>
        </w:pPr>
      </w:lvl>
    </w:lvlOverride>
  </w:num>
  <w:num w:numId="11">
    <w:abstractNumId w:val="8"/>
    <w:lvlOverride w:ilvl="0">
      <w:lvl w:ilvl="0">
        <w:start w:val="1"/>
        <w:numFmt w:val="decimal"/>
        <w:lvlText w:val="%1."/>
        <w:legacy w:legacy="1" w:legacySpace="0" w:legacyIndent="360"/>
        <w:lvlJc w:val="left"/>
        <w:pPr>
          <w:ind w:left="360" w:hanging="360"/>
        </w:pPr>
      </w:lvl>
    </w:lvlOverride>
  </w:num>
  <w:num w:numId="12">
    <w:abstractNumId w:val="6"/>
  </w:num>
  <w:num w:numId="13">
    <w:abstractNumId w:val="1"/>
  </w:num>
  <w:num w:numId="14">
    <w:abstractNumId w:val="10"/>
  </w:num>
  <w:num w:numId="15">
    <w:abstractNumId w:val="9"/>
  </w:num>
  <w:num w:numId="16">
    <w:abstractNumId w:val="14"/>
  </w:num>
  <w:num w:numId="17">
    <w:abstractNumId w:val="3"/>
  </w:num>
  <w:num w:numId="18">
    <w:abstractNumId w:val="2"/>
  </w:num>
  <w:num w:numId="19">
    <w:abstractNumId w:val="13"/>
  </w:num>
  <w:num w:numId="20">
    <w:abstractNumId w:val="7"/>
  </w:num>
  <w:num w:numId="21">
    <w:abstractNumId w:val="5"/>
  </w:num>
  <w:num w:numId="22">
    <w:abstractNumId w:val="11"/>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816"/>
    <w:rsid w:val="0003506E"/>
    <w:rsid w:val="00042C81"/>
    <w:rsid w:val="000C60AA"/>
    <w:rsid w:val="000D26DB"/>
    <w:rsid w:val="000E5EBF"/>
    <w:rsid w:val="0015028E"/>
    <w:rsid w:val="00165D00"/>
    <w:rsid w:val="001A13E6"/>
    <w:rsid w:val="001B55FB"/>
    <w:rsid w:val="00205EF1"/>
    <w:rsid w:val="00343B5B"/>
    <w:rsid w:val="003D09DE"/>
    <w:rsid w:val="003E5C3D"/>
    <w:rsid w:val="00477882"/>
    <w:rsid w:val="0049600B"/>
    <w:rsid w:val="00525CAA"/>
    <w:rsid w:val="0055687F"/>
    <w:rsid w:val="00577DAA"/>
    <w:rsid w:val="005E220A"/>
    <w:rsid w:val="00614A99"/>
    <w:rsid w:val="006428CC"/>
    <w:rsid w:val="006B7364"/>
    <w:rsid w:val="006B7616"/>
    <w:rsid w:val="006D18C0"/>
    <w:rsid w:val="00710014"/>
    <w:rsid w:val="00716D9E"/>
    <w:rsid w:val="007624E1"/>
    <w:rsid w:val="007C713D"/>
    <w:rsid w:val="007F4816"/>
    <w:rsid w:val="007F4BE3"/>
    <w:rsid w:val="007F61BC"/>
    <w:rsid w:val="00844093"/>
    <w:rsid w:val="00857913"/>
    <w:rsid w:val="00857C56"/>
    <w:rsid w:val="008E2920"/>
    <w:rsid w:val="008E4494"/>
    <w:rsid w:val="008F08DE"/>
    <w:rsid w:val="008F0D48"/>
    <w:rsid w:val="009365CF"/>
    <w:rsid w:val="009568F5"/>
    <w:rsid w:val="0098789A"/>
    <w:rsid w:val="009B61DC"/>
    <w:rsid w:val="009D197E"/>
    <w:rsid w:val="00A24055"/>
    <w:rsid w:val="00A320A0"/>
    <w:rsid w:val="00A45B8A"/>
    <w:rsid w:val="00AD038B"/>
    <w:rsid w:val="00AF5F14"/>
    <w:rsid w:val="00B27B45"/>
    <w:rsid w:val="00B31A25"/>
    <w:rsid w:val="00B6629F"/>
    <w:rsid w:val="00C10AED"/>
    <w:rsid w:val="00C2692F"/>
    <w:rsid w:val="00C705FF"/>
    <w:rsid w:val="00CA4316"/>
    <w:rsid w:val="00CD6F35"/>
    <w:rsid w:val="00D01553"/>
    <w:rsid w:val="00D47737"/>
    <w:rsid w:val="00D62822"/>
    <w:rsid w:val="00DA4F43"/>
    <w:rsid w:val="00DE6EF0"/>
    <w:rsid w:val="00E74A68"/>
    <w:rsid w:val="00F00A3D"/>
    <w:rsid w:val="00F05B94"/>
    <w:rsid w:val="00F94569"/>
  </w:rsids>
  <m:mathPr>
    <m:mathFont m:val="Cambria Math"/>
    <m:brkBin m:val="before"/>
    <m:brkBinSub m:val="--"/>
    <m:smallFrac m:val="0"/>
    <m:dispDef m:val="0"/>
    <m:lMargin m:val="0"/>
    <m:rMargin m:val="0"/>
    <m:defJc m:val="centerGroup"/>
    <m:wrapRight/>
    <m:intLim m:val="subSup"/>
    <m:naryLim m:val="subSup"/>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Medium Grid 2" w:qFormat="1"/>
    <w:lsdException w:name="List Paragraph" w:qFormat="1"/>
    <w:lsdException w:name="Quote" w:qFormat="1"/>
    <w:lsdException w:name="Intense Quote" w:qFormat="1"/>
    <w:lsdException w:name="Colorful List Accent 1" w:qFormat="1"/>
    <w:lsdException w:name="Colorful Grid Accent 1" w:qFormat="1"/>
    <w:lsdException w:name="Light Shading Accent 2"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anchorLock="1"/>
      <w:spacing w:before="360"/>
      <w:jc w:val="center"/>
    </w:pPr>
    <w:rPr>
      <w:b/>
      <w:kern w:val="28"/>
      <w:sz w:val="32"/>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0">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481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customStyle="1" w:styleId="DefaultParagraphFont1">
    <w:name w:val="Default Paragraph Font1"/>
    <w:next w:val="Normal"/>
    <w:pPr>
      <w:overflowPunct w:val="0"/>
      <w:autoSpaceDE w:val="0"/>
      <w:autoSpaceDN w:val="0"/>
      <w:adjustRightInd w:val="0"/>
      <w:textAlignment w:val="baseline"/>
    </w:pPr>
    <w:rPr>
      <w:rFonts w:ascii="Times" w:eastAsia="PMingLiU" w:hAnsi="Times"/>
      <w:lang w:val="en-US" w:eastAsia="zh-TW"/>
    </w:rPr>
  </w:style>
  <w:style w:type="paragraph" w:customStyle="1" w:styleId="abs-title">
    <w:name w:val="abs-title"/>
    <w:basedOn w:val="DefaultParagraphFont1"/>
    <w:pPr>
      <w:ind w:firstLine="14"/>
      <w:jc w:val="both"/>
    </w:pPr>
    <w:rPr>
      <w:b/>
      <w:bCs/>
      <w:i/>
      <w:iCs/>
      <w:sz w:val="18"/>
    </w:rPr>
  </w:style>
  <w:style w:type="paragraph" w:customStyle="1" w:styleId="body-text">
    <w:name w:val="body-text"/>
    <w:pPr>
      <w:ind w:firstLine="230"/>
      <w:jc w:val="both"/>
    </w:pPr>
    <w:rPr>
      <w:rFonts w:ascii="Times" w:hAnsi="Times"/>
      <w:color w:val="000000"/>
      <w:lang w:val="en-US" w:eastAsia="en-US"/>
    </w:rPr>
  </w:style>
  <w:style w:type="paragraph" w:customStyle="1" w:styleId="table-figure-caption">
    <w:name w:val="table-figure-caption"/>
    <w:basedOn w:val="body-text"/>
    <w:pPr>
      <w:spacing w:before="60" w:after="120"/>
      <w:ind w:firstLine="0"/>
      <w:jc w:val="center"/>
    </w:pPr>
    <w:rPr>
      <w:sz w:val="18"/>
    </w:rPr>
  </w:style>
  <w:style w:type="paragraph" w:customStyle="1" w:styleId="footnote">
    <w:name w:val="footnote"/>
    <w:basedOn w:val="FootnoteText"/>
    <w:pPr>
      <w:overflowPunct w:val="0"/>
      <w:adjustRightInd w:val="0"/>
      <w:ind w:firstLine="346"/>
      <w:jc w:val="left"/>
      <w:textAlignment w:val="baseline"/>
    </w:pPr>
    <w:rPr>
      <w:rFonts w:ascii="Times" w:eastAsia="PMingLiU" w:hAnsi="Times"/>
      <w:szCs w:val="20"/>
      <w:lang w:val="en-AU" w:eastAsia="zh-TW"/>
    </w:rPr>
  </w:style>
  <w:style w:type="paragraph" w:customStyle="1" w:styleId="subsection-title">
    <w:name w:val="subsection-title"/>
    <w:basedOn w:val="Heading2"/>
    <w:pPr>
      <w:numPr>
        <w:ilvl w:val="0"/>
        <w:numId w:val="0"/>
      </w:numPr>
      <w:overflowPunct w:val="0"/>
      <w:adjustRightInd w:val="0"/>
      <w:spacing w:before="60"/>
      <w:ind w:firstLine="43"/>
      <w:textAlignment w:val="baseline"/>
    </w:pPr>
    <w:rPr>
      <w:rFonts w:ascii="Times" w:eastAsia="PMingLiU" w:hAnsi="Times"/>
      <w:b/>
      <w:bCs/>
      <w:szCs w:val="24"/>
      <w:lang w:eastAsia="zh-TW"/>
    </w:rPr>
  </w:style>
  <w:style w:type="paragraph" w:styleId="BodyText">
    <w:name w:val="Body Text"/>
    <w:basedOn w:val="Normal"/>
    <w:link w:val="BodyTextChar"/>
    <w:rsid w:val="00B32A40"/>
    <w:pPr>
      <w:autoSpaceDE/>
      <w:autoSpaceDN/>
      <w:spacing w:after="120" w:line="228" w:lineRule="auto"/>
      <w:ind w:firstLine="288"/>
      <w:jc w:val="both"/>
    </w:pPr>
    <w:rPr>
      <w:rFonts w:eastAsia="SimSun"/>
      <w:spacing w:val="-1"/>
    </w:rPr>
  </w:style>
  <w:style w:type="character" w:customStyle="1" w:styleId="BodyTextChar">
    <w:name w:val="Body Text Char"/>
    <w:link w:val="BodyText"/>
    <w:rsid w:val="00B32A40"/>
    <w:rPr>
      <w:rFonts w:eastAsia="SimSun"/>
      <w:spacing w:val="-1"/>
    </w:rPr>
  </w:style>
  <w:style w:type="paragraph" w:customStyle="1" w:styleId="bulletlist">
    <w:name w:val="bullet list"/>
    <w:basedOn w:val="BodyText"/>
    <w:rsid w:val="00B32A40"/>
    <w:pPr>
      <w:numPr>
        <w:numId w:val="21"/>
      </w:numPr>
    </w:pPr>
  </w:style>
  <w:style w:type="paragraph" w:customStyle="1" w:styleId="sponsors">
    <w:name w:val="sponsors"/>
    <w:rsid w:val="00B32A40"/>
    <w:pPr>
      <w:framePr w:wrap="auto" w:hAnchor="text" w:x="615" w:y="2239"/>
      <w:pBdr>
        <w:top w:val="single" w:sz="4" w:space="2" w:color="auto"/>
      </w:pBdr>
      <w:ind w:firstLine="288"/>
    </w:pPr>
    <w:rPr>
      <w:rFonts w:eastAsia="SimSun"/>
      <w:sz w:val="16"/>
      <w:szCs w:val="16"/>
      <w:lang w:val="en-US" w:eastAsia="en-US"/>
    </w:rPr>
  </w:style>
  <w:style w:type="paragraph" w:customStyle="1" w:styleId="papersubtitle">
    <w:name w:val="paper subtitle"/>
    <w:rsid w:val="007A28F1"/>
    <w:pPr>
      <w:spacing w:after="120"/>
      <w:jc w:val="center"/>
    </w:pPr>
    <w:rPr>
      <w:rFonts w:eastAsia="MS Mincho"/>
      <w:noProof/>
      <w:sz w:val="28"/>
      <w:szCs w:val="28"/>
      <w:lang w:val="en-US" w:eastAsia="en-US"/>
    </w:rPr>
  </w:style>
  <w:style w:type="paragraph" w:customStyle="1" w:styleId="equation0">
    <w:name w:val="equation"/>
    <w:basedOn w:val="Normal"/>
    <w:rsid w:val="007A28F1"/>
    <w:pPr>
      <w:tabs>
        <w:tab w:val="center" w:pos="2520"/>
        <w:tab w:val="right" w:pos="5040"/>
      </w:tabs>
      <w:autoSpaceDE/>
      <w:autoSpaceDN/>
      <w:spacing w:before="240" w:after="240" w:line="216" w:lineRule="auto"/>
      <w:jc w:val="center"/>
    </w:pPr>
    <w:rPr>
      <w:rFonts w:ascii="Symbol" w:eastAsia="SimSun" w:hAnsi="Symbol" w:cs="Symbol"/>
    </w:rPr>
  </w:style>
  <w:style w:type="paragraph" w:customStyle="1" w:styleId="figurecaption">
    <w:name w:val="figure caption"/>
    <w:rsid w:val="007A28F1"/>
    <w:pPr>
      <w:numPr>
        <w:numId w:val="22"/>
      </w:numPr>
      <w:spacing w:before="80" w:after="200"/>
      <w:jc w:val="center"/>
    </w:pPr>
    <w:rPr>
      <w:rFonts w:eastAsia="SimSun"/>
      <w:noProof/>
      <w:sz w:val="16"/>
      <w:szCs w:val="16"/>
      <w:lang w:val="en-US" w:eastAsia="en-US"/>
    </w:rPr>
  </w:style>
  <w:style w:type="paragraph" w:customStyle="1" w:styleId="tablecolhead">
    <w:name w:val="table col head"/>
    <w:basedOn w:val="Normal"/>
    <w:rsid w:val="007A28F1"/>
    <w:pPr>
      <w:autoSpaceDE/>
      <w:autoSpaceDN/>
      <w:jc w:val="center"/>
    </w:pPr>
    <w:rPr>
      <w:rFonts w:eastAsia="SimSun"/>
      <w:b/>
      <w:bCs/>
      <w:sz w:val="16"/>
      <w:szCs w:val="16"/>
    </w:rPr>
  </w:style>
  <w:style w:type="paragraph" w:customStyle="1" w:styleId="tablecolsubhead">
    <w:name w:val="table col subhead"/>
    <w:basedOn w:val="tablecolhead"/>
    <w:rsid w:val="007A28F1"/>
    <w:rPr>
      <w:i/>
      <w:iCs/>
      <w:sz w:val="15"/>
      <w:szCs w:val="15"/>
    </w:rPr>
  </w:style>
  <w:style w:type="paragraph" w:customStyle="1" w:styleId="tablecopy">
    <w:name w:val="table copy"/>
    <w:rsid w:val="007A28F1"/>
    <w:pPr>
      <w:jc w:val="both"/>
    </w:pPr>
    <w:rPr>
      <w:rFonts w:eastAsia="SimSun"/>
      <w:noProof/>
      <w:sz w:val="16"/>
      <w:szCs w:val="16"/>
      <w:lang w:val="en-US" w:eastAsia="en-US"/>
    </w:rPr>
  </w:style>
  <w:style w:type="paragraph" w:customStyle="1" w:styleId="tablefootnote">
    <w:name w:val="table footnote"/>
    <w:rsid w:val="007A28F1"/>
    <w:pPr>
      <w:spacing w:before="60" w:after="30"/>
      <w:jc w:val="right"/>
    </w:pPr>
    <w:rPr>
      <w:rFonts w:eastAsia="SimSun"/>
      <w:sz w:val="12"/>
      <w:szCs w:val="12"/>
      <w:lang w:val="en-US" w:eastAsia="en-US"/>
    </w:rPr>
  </w:style>
  <w:style w:type="paragraph" w:customStyle="1" w:styleId="tablehead">
    <w:name w:val="table head"/>
    <w:rsid w:val="007A28F1"/>
    <w:pPr>
      <w:numPr>
        <w:numId w:val="23"/>
      </w:numPr>
      <w:spacing w:before="240" w:after="120" w:line="216" w:lineRule="auto"/>
      <w:jc w:val="center"/>
    </w:pPr>
    <w:rPr>
      <w:rFonts w:eastAsia="SimSun"/>
      <w:smallCaps/>
      <w:noProof/>
      <w:sz w:val="16"/>
      <w:szCs w:val="16"/>
      <w:lang w:val="en-US" w:eastAsia="en-US"/>
    </w:rPr>
  </w:style>
  <w:style w:type="paragraph" w:styleId="BalloonText">
    <w:name w:val="Balloon Text"/>
    <w:basedOn w:val="Normal"/>
    <w:link w:val="BalloonTextChar"/>
    <w:rsid w:val="00E74A68"/>
    <w:rPr>
      <w:rFonts w:ascii="Tahoma" w:hAnsi="Tahoma" w:cs="Tahoma"/>
      <w:sz w:val="16"/>
      <w:szCs w:val="16"/>
    </w:rPr>
  </w:style>
  <w:style w:type="character" w:customStyle="1" w:styleId="BalloonTextChar">
    <w:name w:val="Balloon Text Char"/>
    <w:basedOn w:val="DefaultParagraphFont"/>
    <w:link w:val="BalloonText"/>
    <w:rsid w:val="00E74A68"/>
    <w:rPr>
      <w:rFonts w:ascii="Tahoma" w:hAnsi="Tahoma" w:cs="Tahoma"/>
      <w:sz w:val="16"/>
      <w:szCs w:val="16"/>
      <w:lang w:val="en-US" w:eastAsia="en-US"/>
    </w:rPr>
  </w:style>
  <w:style w:type="paragraph" w:styleId="ListParagraph">
    <w:name w:val="List Paragraph"/>
    <w:basedOn w:val="Normal"/>
    <w:qFormat/>
    <w:rsid w:val="00C10AE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Medium Grid 2" w:qFormat="1"/>
    <w:lsdException w:name="List Paragraph" w:qFormat="1"/>
    <w:lsdException w:name="Quote" w:qFormat="1"/>
    <w:lsdException w:name="Intense Quote" w:qFormat="1"/>
    <w:lsdException w:name="Colorful List Accent 1" w:qFormat="1"/>
    <w:lsdException w:name="Colorful Grid Accent 1" w:qFormat="1"/>
    <w:lsdException w:name="Light Shading Accent 2"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anchorLock="1"/>
      <w:spacing w:before="360"/>
      <w:jc w:val="center"/>
    </w:pPr>
    <w:rPr>
      <w:b/>
      <w:kern w:val="28"/>
      <w:sz w:val="32"/>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0">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481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customStyle="1" w:styleId="DefaultParagraphFont1">
    <w:name w:val="Default Paragraph Font1"/>
    <w:next w:val="Normal"/>
    <w:pPr>
      <w:overflowPunct w:val="0"/>
      <w:autoSpaceDE w:val="0"/>
      <w:autoSpaceDN w:val="0"/>
      <w:adjustRightInd w:val="0"/>
      <w:textAlignment w:val="baseline"/>
    </w:pPr>
    <w:rPr>
      <w:rFonts w:ascii="Times" w:eastAsia="PMingLiU" w:hAnsi="Times"/>
      <w:lang w:val="en-US" w:eastAsia="zh-TW"/>
    </w:rPr>
  </w:style>
  <w:style w:type="paragraph" w:customStyle="1" w:styleId="abs-title">
    <w:name w:val="abs-title"/>
    <w:basedOn w:val="DefaultParagraphFont1"/>
    <w:pPr>
      <w:ind w:firstLine="14"/>
      <w:jc w:val="both"/>
    </w:pPr>
    <w:rPr>
      <w:b/>
      <w:bCs/>
      <w:i/>
      <w:iCs/>
      <w:sz w:val="18"/>
    </w:rPr>
  </w:style>
  <w:style w:type="paragraph" w:customStyle="1" w:styleId="body-text">
    <w:name w:val="body-text"/>
    <w:pPr>
      <w:ind w:firstLine="230"/>
      <w:jc w:val="both"/>
    </w:pPr>
    <w:rPr>
      <w:rFonts w:ascii="Times" w:hAnsi="Times"/>
      <w:color w:val="000000"/>
      <w:lang w:val="en-US" w:eastAsia="en-US"/>
    </w:rPr>
  </w:style>
  <w:style w:type="paragraph" w:customStyle="1" w:styleId="table-figure-caption">
    <w:name w:val="table-figure-caption"/>
    <w:basedOn w:val="body-text"/>
    <w:pPr>
      <w:spacing w:before="60" w:after="120"/>
      <w:ind w:firstLine="0"/>
      <w:jc w:val="center"/>
    </w:pPr>
    <w:rPr>
      <w:sz w:val="18"/>
    </w:rPr>
  </w:style>
  <w:style w:type="paragraph" w:customStyle="1" w:styleId="footnote">
    <w:name w:val="footnote"/>
    <w:basedOn w:val="FootnoteText"/>
    <w:pPr>
      <w:overflowPunct w:val="0"/>
      <w:adjustRightInd w:val="0"/>
      <w:ind w:firstLine="346"/>
      <w:jc w:val="left"/>
      <w:textAlignment w:val="baseline"/>
    </w:pPr>
    <w:rPr>
      <w:rFonts w:ascii="Times" w:eastAsia="PMingLiU" w:hAnsi="Times"/>
      <w:szCs w:val="20"/>
      <w:lang w:val="en-AU" w:eastAsia="zh-TW"/>
    </w:rPr>
  </w:style>
  <w:style w:type="paragraph" w:customStyle="1" w:styleId="subsection-title">
    <w:name w:val="subsection-title"/>
    <w:basedOn w:val="Heading2"/>
    <w:pPr>
      <w:numPr>
        <w:ilvl w:val="0"/>
        <w:numId w:val="0"/>
      </w:numPr>
      <w:overflowPunct w:val="0"/>
      <w:adjustRightInd w:val="0"/>
      <w:spacing w:before="60"/>
      <w:ind w:firstLine="43"/>
      <w:textAlignment w:val="baseline"/>
    </w:pPr>
    <w:rPr>
      <w:rFonts w:ascii="Times" w:eastAsia="PMingLiU" w:hAnsi="Times"/>
      <w:b/>
      <w:bCs/>
      <w:szCs w:val="24"/>
      <w:lang w:eastAsia="zh-TW"/>
    </w:rPr>
  </w:style>
  <w:style w:type="paragraph" w:styleId="BodyText">
    <w:name w:val="Body Text"/>
    <w:basedOn w:val="Normal"/>
    <w:link w:val="BodyTextChar"/>
    <w:rsid w:val="00B32A40"/>
    <w:pPr>
      <w:autoSpaceDE/>
      <w:autoSpaceDN/>
      <w:spacing w:after="120" w:line="228" w:lineRule="auto"/>
      <w:ind w:firstLine="288"/>
      <w:jc w:val="both"/>
    </w:pPr>
    <w:rPr>
      <w:rFonts w:eastAsia="SimSun"/>
      <w:spacing w:val="-1"/>
    </w:rPr>
  </w:style>
  <w:style w:type="character" w:customStyle="1" w:styleId="BodyTextChar">
    <w:name w:val="Body Text Char"/>
    <w:link w:val="BodyText"/>
    <w:rsid w:val="00B32A40"/>
    <w:rPr>
      <w:rFonts w:eastAsia="SimSun"/>
      <w:spacing w:val="-1"/>
    </w:rPr>
  </w:style>
  <w:style w:type="paragraph" w:customStyle="1" w:styleId="bulletlist">
    <w:name w:val="bullet list"/>
    <w:basedOn w:val="BodyText"/>
    <w:rsid w:val="00B32A40"/>
    <w:pPr>
      <w:numPr>
        <w:numId w:val="21"/>
      </w:numPr>
    </w:pPr>
  </w:style>
  <w:style w:type="paragraph" w:customStyle="1" w:styleId="sponsors">
    <w:name w:val="sponsors"/>
    <w:rsid w:val="00B32A40"/>
    <w:pPr>
      <w:framePr w:wrap="auto" w:hAnchor="text" w:x="615" w:y="2239"/>
      <w:pBdr>
        <w:top w:val="single" w:sz="4" w:space="2" w:color="auto"/>
      </w:pBdr>
      <w:ind w:firstLine="288"/>
    </w:pPr>
    <w:rPr>
      <w:rFonts w:eastAsia="SimSun"/>
      <w:sz w:val="16"/>
      <w:szCs w:val="16"/>
      <w:lang w:val="en-US" w:eastAsia="en-US"/>
    </w:rPr>
  </w:style>
  <w:style w:type="paragraph" w:customStyle="1" w:styleId="papersubtitle">
    <w:name w:val="paper subtitle"/>
    <w:rsid w:val="007A28F1"/>
    <w:pPr>
      <w:spacing w:after="120"/>
      <w:jc w:val="center"/>
    </w:pPr>
    <w:rPr>
      <w:rFonts w:eastAsia="MS Mincho"/>
      <w:noProof/>
      <w:sz w:val="28"/>
      <w:szCs w:val="28"/>
      <w:lang w:val="en-US" w:eastAsia="en-US"/>
    </w:rPr>
  </w:style>
  <w:style w:type="paragraph" w:customStyle="1" w:styleId="equation0">
    <w:name w:val="equation"/>
    <w:basedOn w:val="Normal"/>
    <w:rsid w:val="007A28F1"/>
    <w:pPr>
      <w:tabs>
        <w:tab w:val="center" w:pos="2520"/>
        <w:tab w:val="right" w:pos="5040"/>
      </w:tabs>
      <w:autoSpaceDE/>
      <w:autoSpaceDN/>
      <w:spacing w:before="240" w:after="240" w:line="216" w:lineRule="auto"/>
      <w:jc w:val="center"/>
    </w:pPr>
    <w:rPr>
      <w:rFonts w:ascii="Symbol" w:eastAsia="SimSun" w:hAnsi="Symbol" w:cs="Symbol"/>
    </w:rPr>
  </w:style>
  <w:style w:type="paragraph" w:customStyle="1" w:styleId="figurecaption">
    <w:name w:val="figure caption"/>
    <w:rsid w:val="007A28F1"/>
    <w:pPr>
      <w:numPr>
        <w:numId w:val="22"/>
      </w:numPr>
      <w:spacing w:before="80" w:after="200"/>
      <w:jc w:val="center"/>
    </w:pPr>
    <w:rPr>
      <w:rFonts w:eastAsia="SimSun"/>
      <w:noProof/>
      <w:sz w:val="16"/>
      <w:szCs w:val="16"/>
      <w:lang w:val="en-US" w:eastAsia="en-US"/>
    </w:rPr>
  </w:style>
  <w:style w:type="paragraph" w:customStyle="1" w:styleId="tablecolhead">
    <w:name w:val="table col head"/>
    <w:basedOn w:val="Normal"/>
    <w:rsid w:val="007A28F1"/>
    <w:pPr>
      <w:autoSpaceDE/>
      <w:autoSpaceDN/>
      <w:jc w:val="center"/>
    </w:pPr>
    <w:rPr>
      <w:rFonts w:eastAsia="SimSun"/>
      <w:b/>
      <w:bCs/>
      <w:sz w:val="16"/>
      <w:szCs w:val="16"/>
    </w:rPr>
  </w:style>
  <w:style w:type="paragraph" w:customStyle="1" w:styleId="tablecolsubhead">
    <w:name w:val="table col subhead"/>
    <w:basedOn w:val="tablecolhead"/>
    <w:rsid w:val="007A28F1"/>
    <w:rPr>
      <w:i/>
      <w:iCs/>
      <w:sz w:val="15"/>
      <w:szCs w:val="15"/>
    </w:rPr>
  </w:style>
  <w:style w:type="paragraph" w:customStyle="1" w:styleId="tablecopy">
    <w:name w:val="table copy"/>
    <w:rsid w:val="007A28F1"/>
    <w:pPr>
      <w:jc w:val="both"/>
    </w:pPr>
    <w:rPr>
      <w:rFonts w:eastAsia="SimSun"/>
      <w:noProof/>
      <w:sz w:val="16"/>
      <w:szCs w:val="16"/>
      <w:lang w:val="en-US" w:eastAsia="en-US"/>
    </w:rPr>
  </w:style>
  <w:style w:type="paragraph" w:customStyle="1" w:styleId="tablefootnote">
    <w:name w:val="table footnote"/>
    <w:rsid w:val="007A28F1"/>
    <w:pPr>
      <w:spacing w:before="60" w:after="30"/>
      <w:jc w:val="right"/>
    </w:pPr>
    <w:rPr>
      <w:rFonts w:eastAsia="SimSun"/>
      <w:sz w:val="12"/>
      <w:szCs w:val="12"/>
      <w:lang w:val="en-US" w:eastAsia="en-US"/>
    </w:rPr>
  </w:style>
  <w:style w:type="paragraph" w:customStyle="1" w:styleId="tablehead">
    <w:name w:val="table head"/>
    <w:rsid w:val="007A28F1"/>
    <w:pPr>
      <w:numPr>
        <w:numId w:val="23"/>
      </w:numPr>
      <w:spacing w:before="240" w:after="120" w:line="216" w:lineRule="auto"/>
      <w:jc w:val="center"/>
    </w:pPr>
    <w:rPr>
      <w:rFonts w:eastAsia="SimSun"/>
      <w:smallCaps/>
      <w:noProof/>
      <w:sz w:val="16"/>
      <w:szCs w:val="16"/>
      <w:lang w:val="en-US" w:eastAsia="en-US"/>
    </w:rPr>
  </w:style>
  <w:style w:type="paragraph" w:styleId="BalloonText">
    <w:name w:val="Balloon Text"/>
    <w:basedOn w:val="Normal"/>
    <w:link w:val="BalloonTextChar"/>
    <w:rsid w:val="00E74A68"/>
    <w:rPr>
      <w:rFonts w:ascii="Tahoma" w:hAnsi="Tahoma" w:cs="Tahoma"/>
      <w:sz w:val="16"/>
      <w:szCs w:val="16"/>
    </w:rPr>
  </w:style>
  <w:style w:type="character" w:customStyle="1" w:styleId="BalloonTextChar">
    <w:name w:val="Balloon Text Char"/>
    <w:basedOn w:val="DefaultParagraphFont"/>
    <w:link w:val="BalloonText"/>
    <w:rsid w:val="00E74A68"/>
    <w:rPr>
      <w:rFonts w:ascii="Tahoma" w:hAnsi="Tahoma" w:cs="Tahoma"/>
      <w:sz w:val="16"/>
      <w:szCs w:val="16"/>
      <w:lang w:val="en-US" w:eastAsia="en-US"/>
    </w:rPr>
  </w:style>
  <w:style w:type="paragraph" w:styleId="ListParagraph">
    <w:name w:val="List Paragraph"/>
    <w:basedOn w:val="Normal"/>
    <w:qFormat/>
    <w:rsid w:val="00C10A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gnesh\Desktop\ieeeconf_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016C2-425A-47DA-8BDD-78AE95C9C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ieeeconf_letter.dot</Template>
  <TotalTime>114</TotalTime>
  <Pages>3</Pages>
  <Words>2349</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15713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gagnesh</dc:creator>
  <cp:lastModifiedBy>gagnesh</cp:lastModifiedBy>
  <cp:revision>52</cp:revision>
  <cp:lastPrinted>2012-01-30T17:47:00Z</cp:lastPrinted>
  <dcterms:created xsi:type="dcterms:W3CDTF">2017-06-17T15:58:00Z</dcterms:created>
  <dcterms:modified xsi:type="dcterms:W3CDTF">2017-06-20T16:26:00Z</dcterms:modified>
</cp:coreProperties>
</file>