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BAF36" w14:textId="77777777" w:rsidR="00AE3E37" w:rsidRDefault="00E02059" w:rsidP="00494130">
      <w:pPr>
        <w:pStyle w:val="1"/>
        <w:spacing w:before="170"/>
        <w:ind w:left="0"/>
        <w:rPr>
          <w:color w:val="337AB7"/>
        </w:rPr>
      </w:pPr>
      <w:r>
        <w:rPr>
          <w:color w:val="337AB7"/>
        </w:rPr>
        <w:t xml:space="preserve">Number of layer dependent direct optical transition from monolayer to </w:t>
      </w:r>
      <w:proofErr w:type="spellStart"/>
      <w:r>
        <w:rPr>
          <w:color w:val="337AB7"/>
        </w:rPr>
        <w:t>pentalayer</w:t>
      </w:r>
      <w:proofErr w:type="spellEnd"/>
      <w:r>
        <w:rPr>
          <w:color w:val="337AB7"/>
        </w:rPr>
        <w:t xml:space="preserve"> in </w:t>
      </w:r>
      <w:proofErr w:type="spellStart"/>
      <w:r>
        <w:rPr>
          <w:color w:val="337AB7"/>
        </w:rPr>
        <w:t>synethesized</w:t>
      </w:r>
      <w:proofErr w:type="spellEnd"/>
      <w:r>
        <w:rPr>
          <w:color w:val="337AB7"/>
        </w:rPr>
        <w:t xml:space="preserve"> </w:t>
      </w:r>
      <w:proofErr w:type="spellStart"/>
      <w:r>
        <w:rPr>
          <w:color w:val="337AB7"/>
        </w:rPr>
        <w:t>laerge</w:t>
      </w:r>
      <w:proofErr w:type="spellEnd"/>
      <w:r>
        <w:rPr>
          <w:color w:val="337AB7"/>
        </w:rPr>
        <w:t xml:space="preserve"> area MoSe</w:t>
      </w:r>
      <w:r w:rsidRPr="00E02059">
        <w:rPr>
          <w:color w:val="337AB7"/>
          <w:vertAlign w:val="subscript"/>
        </w:rPr>
        <w:t>2</w:t>
      </w:r>
    </w:p>
    <w:p w14:paraId="251D5683" w14:textId="43280735" w:rsidR="00AE3E37" w:rsidRPr="003546C9" w:rsidRDefault="003546C9" w:rsidP="003546C9">
      <w:pPr>
        <w:pStyle w:val="a3"/>
        <w:spacing w:before="73" w:line="198" w:lineRule="exact"/>
        <w:ind w:right="5987"/>
        <w:rPr>
          <w:rFonts w:ascii="Arial"/>
        </w:rPr>
      </w:pPr>
      <w:r>
        <w:rPr>
          <w:rFonts w:ascii="Arial"/>
          <w:lang w:eastAsia="ko-KR"/>
        </w:rPr>
        <w:t xml:space="preserve">Jae-Hun </w:t>
      </w:r>
      <w:proofErr w:type="spellStart"/>
      <w:r>
        <w:rPr>
          <w:rFonts w:ascii="Arial"/>
          <w:lang w:eastAsia="ko-KR"/>
        </w:rPr>
        <w:t>Jeong</w:t>
      </w:r>
      <w:proofErr w:type="spellEnd"/>
      <w:r>
        <w:rPr>
          <w:rFonts w:ascii="Arial"/>
          <w:lang w:eastAsia="ko-KR"/>
        </w:rPr>
        <w:t xml:space="preserve">, Yoon Ho Choi, </w:t>
      </w:r>
      <w:proofErr w:type="spellStart"/>
      <w:r>
        <w:rPr>
          <w:rFonts w:ascii="Arial"/>
          <w:lang w:eastAsia="ko-KR"/>
        </w:rPr>
        <w:t>Kwang</w:t>
      </w:r>
      <w:proofErr w:type="spellEnd"/>
      <w:r>
        <w:rPr>
          <w:rFonts w:ascii="Arial"/>
          <w:lang w:eastAsia="ko-KR"/>
        </w:rPr>
        <w:t xml:space="preserve"> </w:t>
      </w:r>
      <w:proofErr w:type="spellStart"/>
      <w:r>
        <w:rPr>
          <w:rFonts w:ascii="Arial"/>
          <w:lang w:eastAsia="ko-KR"/>
        </w:rPr>
        <w:t>Sik</w:t>
      </w:r>
      <w:proofErr w:type="spellEnd"/>
      <w:r>
        <w:rPr>
          <w:rFonts w:ascii="Arial"/>
          <w:lang w:eastAsia="ko-KR"/>
        </w:rPr>
        <w:t xml:space="preserve"> </w:t>
      </w:r>
      <w:proofErr w:type="spellStart"/>
      <w:r>
        <w:rPr>
          <w:rFonts w:ascii="Arial"/>
          <w:lang w:eastAsia="ko-KR"/>
        </w:rPr>
        <w:t>Jeong</w:t>
      </w:r>
      <w:proofErr w:type="spellEnd"/>
      <w:r>
        <w:rPr>
          <w:rFonts w:ascii="Arial"/>
          <w:lang w:eastAsia="ko-KR"/>
        </w:rPr>
        <w:t xml:space="preserve">, Mann-ho </w:t>
      </w:r>
      <w:proofErr w:type="spellStart"/>
      <w:r>
        <w:rPr>
          <w:rFonts w:ascii="Arial"/>
          <w:lang w:eastAsia="ko-KR"/>
        </w:rPr>
        <w:t>cho</w:t>
      </w:r>
      <w:proofErr w:type="spellEnd"/>
      <w:r>
        <w:rPr>
          <w:rFonts w:ascii="Arial"/>
          <w:lang w:eastAsia="ko-KR"/>
        </w:rPr>
        <w:t>,</w:t>
      </w:r>
      <w:r>
        <w:rPr>
          <w:rFonts w:ascii="Arial" w:hint="eastAsia"/>
          <w:lang w:eastAsia="ko-KR"/>
        </w:rPr>
        <w:t xml:space="preserve"> </w:t>
      </w:r>
      <w:proofErr w:type="spellStart"/>
      <w:r w:rsidR="00D81007">
        <w:rPr>
          <w:rFonts w:ascii="Arial"/>
          <w:lang w:eastAsia="ko-KR"/>
        </w:rPr>
        <w:t>Hanbom</w:t>
      </w:r>
      <w:proofErr w:type="spellEnd"/>
      <w:r w:rsidR="00D81007">
        <w:rPr>
          <w:rFonts w:ascii="Arial"/>
          <w:lang w:eastAsia="ko-KR"/>
        </w:rPr>
        <w:t xml:space="preserve"> Park, </w:t>
      </w:r>
      <w:proofErr w:type="spellStart"/>
      <w:r w:rsidR="00D81007">
        <w:rPr>
          <w:rFonts w:ascii="Arial"/>
          <w:lang w:eastAsia="ko-KR"/>
        </w:rPr>
        <w:t>Dasol</w:t>
      </w:r>
      <w:proofErr w:type="spellEnd"/>
      <w:r w:rsidR="00D81007">
        <w:rPr>
          <w:rFonts w:ascii="Arial"/>
          <w:lang w:eastAsia="ko-KR"/>
        </w:rPr>
        <w:t xml:space="preserve"> Kim </w:t>
      </w:r>
      <w:proofErr w:type="spellStart"/>
      <w:r>
        <w:rPr>
          <w:rFonts w:ascii="Arial"/>
          <w:lang w:eastAsia="ko-KR"/>
        </w:rPr>
        <w:t>Yonsei</w:t>
      </w:r>
      <w:proofErr w:type="spellEnd"/>
      <w:r>
        <w:rPr>
          <w:rFonts w:ascii="Arial"/>
          <w:lang w:eastAsia="ko-KR"/>
        </w:rPr>
        <w:t xml:space="preserve"> University, Seoul</w:t>
      </w:r>
    </w:p>
    <w:p w14:paraId="3AD88EF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0F279D2" w14:textId="77777777" w:rsidR="00E02059" w:rsidRPr="00E02059" w:rsidRDefault="00A9710C" w:rsidP="00E02059">
      <w:pPr>
        <w:pStyle w:val="3"/>
        <w:spacing w:before="147"/>
        <w:jc w:val="both"/>
        <w:rPr>
          <w:color w:val="BF5A14"/>
          <w:lang w:eastAsia="ko-KR"/>
        </w:rPr>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7261A59" w14:textId="77777777" w:rsidR="00D70D57" w:rsidRPr="00D70D57" w:rsidRDefault="00D70D57" w:rsidP="00D70D57">
      <w:pPr>
        <w:widowControl/>
        <w:autoSpaceDE w:val="0"/>
        <w:autoSpaceDN w:val="0"/>
        <w:adjustRightInd w:val="0"/>
        <w:spacing w:after="240"/>
        <w:ind w:firstLine="100"/>
        <w:jc w:val="both"/>
        <w:rPr>
          <w:rFonts w:cs="Times"/>
          <w:sz w:val="2"/>
          <w:lang w:eastAsia="ko-KR"/>
        </w:rPr>
      </w:pPr>
    </w:p>
    <w:p w14:paraId="11383513" w14:textId="77777777" w:rsidR="00AE3E37" w:rsidRPr="00E02059" w:rsidRDefault="00E02059" w:rsidP="00D70D57">
      <w:pPr>
        <w:widowControl/>
        <w:autoSpaceDE w:val="0"/>
        <w:autoSpaceDN w:val="0"/>
        <w:adjustRightInd w:val="0"/>
        <w:spacing w:after="240" w:line="360" w:lineRule="auto"/>
        <w:ind w:firstLine="100"/>
        <w:jc w:val="both"/>
        <w:rPr>
          <w:rFonts w:cs="Times"/>
        </w:rPr>
      </w:pPr>
      <w:r w:rsidRPr="00E02059">
        <w:rPr>
          <w:rFonts w:cs="Times"/>
        </w:rPr>
        <w:t xml:space="preserve">Two-dimensional transition metal </w:t>
      </w:r>
      <w:proofErr w:type="spellStart"/>
      <w:r w:rsidRPr="00E02059">
        <w:rPr>
          <w:rFonts w:cs="Times"/>
        </w:rPr>
        <w:t>dichalcogenides</w:t>
      </w:r>
      <w:proofErr w:type="spellEnd"/>
      <w:r w:rsidRPr="00E02059">
        <w:rPr>
          <w:rFonts w:cs="Times"/>
        </w:rPr>
        <w:t xml:space="preserve"> (TMDs) have attracted great interest for applications in optoelectronic device. We studied the optical properties of the large area </w:t>
      </w:r>
      <w:proofErr w:type="spellStart"/>
      <w:r w:rsidRPr="00E02059">
        <w:rPr>
          <w:rFonts w:cs="Times"/>
        </w:rPr>
        <w:t>MoSe</w:t>
      </w:r>
      <w:proofErr w:type="spellEnd"/>
      <w:r w:rsidRPr="00E02059">
        <w:rPr>
          <w:rFonts w:cs="Times"/>
          <w:position w:val="-3"/>
          <w:vertAlign w:val="subscript"/>
        </w:rPr>
        <w:t>2</w:t>
      </w:r>
      <w:r w:rsidRPr="00E02059">
        <w:rPr>
          <w:rFonts w:cs="Times"/>
          <w:position w:val="-3"/>
        </w:rPr>
        <w:t xml:space="preserve"> thin film on </w:t>
      </w:r>
      <w:r w:rsidRPr="00E02059">
        <w:rPr>
          <w:rFonts w:cs="Times"/>
          <w:i/>
          <w:position w:val="-3"/>
        </w:rPr>
        <w:t>c</w:t>
      </w:r>
      <w:r w:rsidRPr="00E02059">
        <w:rPr>
          <w:rFonts w:cs="Times"/>
          <w:position w:val="-3"/>
        </w:rPr>
        <w:t>-axis sapphire (0001) substrate grown by molecular beam epitaxy (MBE).</w:t>
      </w:r>
      <w:r w:rsidRPr="00E02059">
        <w:rPr>
          <w:rFonts w:cs="Times"/>
        </w:rPr>
        <w:t xml:space="preserve">  Photoluminescence (PL), Raman, X-ray diffraction (XRD), and X-ray photoelectron spectroscopy (XPS) were measured to evaluate the film quality. We obtained the optical absorption spectra of mono-, bi- and tri-layer MoSe</w:t>
      </w:r>
      <w:r w:rsidRPr="00E02059">
        <w:rPr>
          <w:rFonts w:cs="Times"/>
          <w:vertAlign w:val="subscript"/>
        </w:rPr>
        <w:t>2</w:t>
      </w:r>
      <w:r w:rsidRPr="00E02059">
        <w:rPr>
          <w:rFonts w:cs="Times"/>
        </w:rPr>
        <w:t xml:space="preserve"> and observed optical critical point which is correspond to the direct transition at </w:t>
      </w:r>
      <w:r w:rsidRPr="00E02059">
        <w:rPr>
          <w:rFonts w:ascii="Calibri" w:eastAsia="Calibri" w:hAnsi="Calibri" w:cs="Calibri"/>
        </w:rPr>
        <w:t>Г</w:t>
      </w:r>
      <w:r w:rsidRPr="00E02059">
        <w:rPr>
          <w:rFonts w:cs="Times New Roman"/>
        </w:rPr>
        <w:t xml:space="preserve">-point of </w:t>
      </w:r>
      <w:r w:rsidRPr="00E02059">
        <w:rPr>
          <w:rFonts w:cs="Times"/>
        </w:rPr>
        <w:t xml:space="preserve">the </w:t>
      </w:r>
      <w:proofErr w:type="spellStart"/>
      <w:r w:rsidRPr="00E02059">
        <w:rPr>
          <w:rFonts w:cs="Times"/>
        </w:rPr>
        <w:t>Brillouin</w:t>
      </w:r>
      <w:proofErr w:type="spellEnd"/>
      <w:r w:rsidRPr="00E02059">
        <w:rPr>
          <w:rFonts w:cs="Times"/>
        </w:rPr>
        <w:t xml:space="preserve"> zone (BZ) at ~3 eV.  Increasing the number of layer, the intensity of the absorption peak at </w:t>
      </w:r>
      <w:r w:rsidRPr="00E02059">
        <w:rPr>
          <w:rFonts w:ascii="Calibri" w:eastAsia="Calibri" w:hAnsi="Calibri" w:cs="Calibri"/>
        </w:rPr>
        <w:t>Г</w:t>
      </w:r>
      <w:r w:rsidRPr="00E02059">
        <w:rPr>
          <w:rFonts w:cs="Times New Roman"/>
        </w:rPr>
        <w:t xml:space="preserve">-point </w:t>
      </w:r>
      <w:r w:rsidRPr="00E02059">
        <w:rPr>
          <w:rFonts w:cs="Times"/>
        </w:rPr>
        <w:t>was increased and its position was shifted. The changes in peak</w:t>
      </w:r>
      <w:r w:rsidRPr="00E02059">
        <w:rPr>
          <w:rFonts w:cs="Times New Roman"/>
        </w:rPr>
        <w:t xml:space="preserve"> at</w:t>
      </w:r>
      <w:r w:rsidRPr="00E02059">
        <w:rPr>
          <w:rFonts w:eastAsia="ヒラギノ角ゴシック W5" w:cs="Times New Roman"/>
        </w:rPr>
        <w:t xml:space="preserve"> </w:t>
      </w:r>
      <w:r w:rsidRPr="00E02059">
        <w:rPr>
          <w:rFonts w:ascii="Calibri" w:eastAsia="Calibri" w:hAnsi="Calibri" w:cs="Calibri"/>
        </w:rPr>
        <w:t>Г</w:t>
      </w:r>
      <w:r w:rsidRPr="00E02059">
        <w:rPr>
          <w:rFonts w:cs="Times New Roman"/>
        </w:rPr>
        <w:t xml:space="preserve">-point are </w:t>
      </w:r>
      <w:r w:rsidRPr="00E02059">
        <w:rPr>
          <w:rFonts w:cs="Times"/>
        </w:rPr>
        <w:t xml:space="preserve">caused by the band structure depending on the number of layer, resulting in the modulation of the joint density of state (JDOS).  Since the geometrical band shape of conduction band and valance band are similar around </w:t>
      </w:r>
      <w:r w:rsidRPr="00E02059">
        <w:rPr>
          <w:rFonts w:ascii="Calibri" w:eastAsia="Calibri" w:hAnsi="Calibri" w:cs="Calibri"/>
        </w:rPr>
        <w:t>Г</w:t>
      </w:r>
      <w:r w:rsidRPr="00E02059">
        <w:rPr>
          <w:rFonts w:cs="Times New Roman"/>
        </w:rPr>
        <w:t>-point for few layer MoSe</w:t>
      </w:r>
      <w:r w:rsidRPr="00E02059">
        <w:rPr>
          <w:rFonts w:cs="Times New Roman"/>
          <w:vertAlign w:val="subscript"/>
        </w:rPr>
        <w:t>2</w:t>
      </w:r>
      <w:r w:rsidRPr="00E02059">
        <w:rPr>
          <w:rFonts w:cs="Times"/>
        </w:rPr>
        <w:t xml:space="preserve">, both van Hove singularities (VHS) and band nesting contribute to strong absorption peak.  </w:t>
      </w:r>
      <w:r w:rsidRPr="00E02059">
        <w:rPr>
          <w:rFonts w:cs="Times New Roman"/>
        </w:rPr>
        <w:t>Using 3eV optical pump, we can selectively excite the MoSe</w:t>
      </w:r>
      <w:r w:rsidRPr="00E02059">
        <w:rPr>
          <w:rFonts w:cs="Times New Roman"/>
          <w:vertAlign w:val="subscript"/>
        </w:rPr>
        <w:t>2</w:t>
      </w:r>
      <w:r w:rsidRPr="00E02059">
        <w:rPr>
          <w:rFonts w:cs="Times New Roman"/>
        </w:rPr>
        <w:t xml:space="preserve"> by choosing suitable number of layer.</w:t>
      </w:r>
      <w:r w:rsidRPr="00E02059">
        <w:rPr>
          <w:rFonts w:cs="Times"/>
        </w:rPr>
        <w:t xml:space="preserve"> The modulation of band structure and strong photon-electron interaction of 2D material would be widely applied to photonic and optoelectronic devices. </w:t>
      </w:r>
    </w:p>
    <w:p w14:paraId="3458CDD4" w14:textId="4734F3DC" w:rsidR="00AE3E37" w:rsidRPr="005B049D" w:rsidRDefault="00A9710C" w:rsidP="005B049D">
      <w:pPr>
        <w:pStyle w:val="3"/>
        <w:spacing w:before="74"/>
        <w:rPr>
          <w:b w:val="0"/>
        </w:rPr>
      </w:pPr>
      <w:r>
        <w:rPr>
          <w:b w:val="0"/>
        </w:rPr>
        <w:br w:type="column"/>
      </w:r>
      <w:r>
        <w:rPr>
          <w:color w:val="BF5A14"/>
        </w:rPr>
        <w:lastRenderedPageBreak/>
        <w:t>Image</w:t>
      </w:r>
    </w:p>
    <w:p w14:paraId="4DDD1322" w14:textId="28D9F9AF" w:rsidR="00AE3E37" w:rsidRDefault="004178E9">
      <w:pPr>
        <w:pStyle w:val="a3"/>
        <w:spacing w:before="2"/>
        <w:rPr>
          <w:rFonts w:ascii="Arial"/>
          <w:b/>
          <w:sz w:val="16"/>
        </w:rPr>
      </w:pPr>
      <w:r w:rsidRPr="004178E9">
        <w:rPr>
          <w:rFonts w:ascii="Arial"/>
          <w:b/>
          <w:sz w:val="16"/>
        </w:rPr>
        <w:drawing>
          <wp:inline distT="0" distB="0" distL="0" distR="0" wp14:anchorId="4D4C7F92" wp14:editId="6FB4B172">
            <wp:extent cx="2948817" cy="354213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51978" cy="3545926"/>
                    </a:xfrm>
                    <a:prstGeom prst="rect">
                      <a:avLst/>
                    </a:prstGeom>
                  </pic:spPr>
                </pic:pic>
              </a:graphicData>
            </a:graphic>
          </wp:inline>
        </w:drawing>
      </w:r>
    </w:p>
    <w:p w14:paraId="3533E66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319E7B7" w14:textId="575C4D09" w:rsidR="005973B9" w:rsidRDefault="004178E9" w:rsidP="005973B9">
      <w:pPr>
        <w:pStyle w:val="a5"/>
        <w:numPr>
          <w:ilvl w:val="0"/>
          <w:numId w:val="3"/>
        </w:numPr>
        <w:tabs>
          <w:tab w:val="left" w:pos="384"/>
        </w:tabs>
        <w:spacing w:before="103" w:line="216" w:lineRule="exact"/>
        <w:ind w:right="138" w:hanging="283"/>
        <w:rPr>
          <w:sz w:val="18"/>
        </w:rPr>
      </w:pPr>
      <w:r>
        <w:rPr>
          <w:sz w:val="18"/>
        </w:rPr>
        <w:t xml:space="preserve">A. </w:t>
      </w:r>
      <w:proofErr w:type="spellStart"/>
      <w:r>
        <w:rPr>
          <w:sz w:val="18"/>
        </w:rPr>
        <w:t>Carvalho</w:t>
      </w:r>
      <w:proofErr w:type="spellEnd"/>
      <w:r w:rsidR="005973B9">
        <w:rPr>
          <w:sz w:val="18"/>
        </w:rPr>
        <w:t xml:space="preserve"> (</w:t>
      </w:r>
      <w:r>
        <w:rPr>
          <w:sz w:val="18"/>
        </w:rPr>
        <w:t>2013</w:t>
      </w:r>
      <w:r w:rsidR="005973B9">
        <w:rPr>
          <w:sz w:val="18"/>
        </w:rPr>
        <w:t xml:space="preserve">) </w:t>
      </w:r>
      <w:r>
        <w:rPr>
          <w:sz w:val="18"/>
        </w:rPr>
        <w:t xml:space="preserve">Band </w:t>
      </w:r>
      <w:proofErr w:type="spellStart"/>
      <w:r>
        <w:rPr>
          <w:sz w:val="18"/>
        </w:rPr>
        <w:t>ndsting</w:t>
      </w:r>
      <w:proofErr w:type="spellEnd"/>
      <w:r>
        <w:rPr>
          <w:sz w:val="18"/>
        </w:rPr>
        <w:t xml:space="preserve"> and the optical response of two-</w:t>
      </w:r>
      <w:proofErr w:type="spellStart"/>
      <w:r>
        <w:rPr>
          <w:sz w:val="18"/>
        </w:rPr>
        <w:t>dimensiona</w:t>
      </w:r>
      <w:proofErr w:type="spellEnd"/>
      <w:r>
        <w:rPr>
          <w:sz w:val="18"/>
        </w:rPr>
        <w:t xml:space="preserve"> semiconducting transition metal </w:t>
      </w:r>
      <w:proofErr w:type="spellStart"/>
      <w:r>
        <w:rPr>
          <w:sz w:val="18"/>
        </w:rPr>
        <w:t>dichalcogenides</w:t>
      </w:r>
      <w:proofErr w:type="spellEnd"/>
      <w:r w:rsidR="005973B9" w:rsidRPr="005973B9">
        <w:rPr>
          <w:sz w:val="18"/>
        </w:rPr>
        <w:t xml:space="preserve">. </w:t>
      </w:r>
      <w:r>
        <w:rPr>
          <w:sz w:val="18"/>
        </w:rPr>
        <w:t>Physical review B</w:t>
      </w:r>
      <w:r w:rsidR="005973B9" w:rsidRPr="005973B9">
        <w:rPr>
          <w:sz w:val="18"/>
        </w:rPr>
        <w:t xml:space="preserve"> </w:t>
      </w:r>
      <w:r>
        <w:rPr>
          <w:sz w:val="18"/>
        </w:rPr>
        <w:t>88, 115205</w:t>
      </w:r>
      <w:r w:rsidR="005973B9" w:rsidRPr="005973B9">
        <w:rPr>
          <w:sz w:val="18"/>
        </w:rPr>
        <w:t>.</w:t>
      </w:r>
    </w:p>
    <w:p w14:paraId="6ED3B506" w14:textId="5854ACBC" w:rsidR="004178E9" w:rsidRDefault="004178E9" w:rsidP="006B332F">
      <w:pPr>
        <w:pStyle w:val="a5"/>
        <w:numPr>
          <w:ilvl w:val="0"/>
          <w:numId w:val="3"/>
        </w:numPr>
        <w:tabs>
          <w:tab w:val="left" w:pos="384"/>
        </w:tabs>
        <w:spacing w:line="216" w:lineRule="exact"/>
        <w:ind w:right="138" w:hanging="283"/>
        <w:rPr>
          <w:sz w:val="18"/>
        </w:rPr>
      </w:pPr>
      <w:proofErr w:type="spellStart"/>
      <w:r w:rsidRPr="004178E9">
        <w:rPr>
          <w:sz w:val="18"/>
        </w:rPr>
        <w:t>Yilei</w:t>
      </w:r>
      <w:proofErr w:type="spellEnd"/>
      <w:r w:rsidRPr="004178E9">
        <w:rPr>
          <w:sz w:val="18"/>
        </w:rPr>
        <w:t xml:space="preserve"> Li,</w:t>
      </w:r>
      <w:r w:rsidR="005973B9" w:rsidRPr="004178E9">
        <w:rPr>
          <w:sz w:val="18"/>
        </w:rPr>
        <w:t xml:space="preserve"> </w:t>
      </w:r>
      <w:r w:rsidRPr="004178E9">
        <w:rPr>
          <w:sz w:val="18"/>
        </w:rPr>
        <w:t xml:space="preserve">Alexey </w:t>
      </w:r>
      <w:proofErr w:type="spellStart"/>
      <w:r w:rsidRPr="004178E9">
        <w:rPr>
          <w:sz w:val="18"/>
        </w:rPr>
        <w:t>Chernikov</w:t>
      </w:r>
      <w:proofErr w:type="spellEnd"/>
      <w:r w:rsidRPr="004178E9">
        <w:rPr>
          <w:sz w:val="18"/>
        </w:rPr>
        <w:t xml:space="preserve"> </w:t>
      </w:r>
      <w:r w:rsidR="005973B9" w:rsidRPr="004178E9">
        <w:rPr>
          <w:sz w:val="18"/>
        </w:rPr>
        <w:t>(</w:t>
      </w:r>
      <w:r w:rsidRPr="004178E9">
        <w:rPr>
          <w:sz w:val="18"/>
        </w:rPr>
        <w:t>2014</w:t>
      </w:r>
      <w:r w:rsidR="005973B9" w:rsidRPr="004178E9">
        <w:rPr>
          <w:sz w:val="18"/>
        </w:rPr>
        <w:t xml:space="preserve">) </w:t>
      </w:r>
      <w:r w:rsidRPr="004178E9">
        <w:rPr>
          <w:sz w:val="18"/>
        </w:rPr>
        <w:t xml:space="preserve">Measurement of the optical dielectric function of monolayer transition-metal </w:t>
      </w:r>
      <w:proofErr w:type="spellStart"/>
      <w:proofErr w:type="gramStart"/>
      <w:r w:rsidRPr="004178E9">
        <w:rPr>
          <w:sz w:val="18"/>
        </w:rPr>
        <w:t>dichalcogenides</w:t>
      </w:r>
      <w:proofErr w:type="spellEnd"/>
      <w:r w:rsidRPr="004178E9">
        <w:rPr>
          <w:sz w:val="18"/>
        </w:rPr>
        <w:t xml:space="preserve"> :</w:t>
      </w:r>
      <w:proofErr w:type="gramEnd"/>
      <w:r w:rsidRPr="004178E9">
        <w:rPr>
          <w:sz w:val="18"/>
        </w:rPr>
        <w:t xml:space="preserve"> MoS2, MoSe2, WS2 and WSe2.</w:t>
      </w:r>
      <w:r w:rsidR="005973B9" w:rsidRPr="004178E9">
        <w:rPr>
          <w:sz w:val="18"/>
        </w:rPr>
        <w:t xml:space="preserve"> </w:t>
      </w:r>
      <w:r>
        <w:rPr>
          <w:sz w:val="18"/>
        </w:rPr>
        <w:t>Physical review B</w:t>
      </w:r>
      <w:r w:rsidRPr="005973B9">
        <w:rPr>
          <w:sz w:val="18"/>
        </w:rPr>
        <w:t xml:space="preserve"> </w:t>
      </w:r>
      <w:r>
        <w:rPr>
          <w:sz w:val="18"/>
        </w:rPr>
        <w:t>90, 205422</w:t>
      </w:r>
    </w:p>
    <w:p w14:paraId="75B8E53E" w14:textId="680DD6E7" w:rsidR="005973B9" w:rsidRPr="004178E9" w:rsidRDefault="004178E9" w:rsidP="006B332F">
      <w:pPr>
        <w:pStyle w:val="a5"/>
        <w:numPr>
          <w:ilvl w:val="0"/>
          <w:numId w:val="3"/>
        </w:numPr>
        <w:tabs>
          <w:tab w:val="left" w:pos="384"/>
        </w:tabs>
        <w:spacing w:line="216" w:lineRule="exact"/>
        <w:ind w:right="138" w:hanging="283"/>
        <w:rPr>
          <w:sz w:val="18"/>
        </w:rPr>
      </w:pPr>
      <w:r>
        <w:rPr>
          <w:sz w:val="18"/>
        </w:rPr>
        <w:t>Yi Zhang (2013)</w:t>
      </w:r>
      <w:r w:rsidR="005973B9" w:rsidRPr="004178E9">
        <w:rPr>
          <w:sz w:val="18"/>
        </w:rPr>
        <w:t xml:space="preserve">, </w:t>
      </w:r>
      <w:r>
        <w:rPr>
          <w:sz w:val="18"/>
        </w:rPr>
        <w:t xml:space="preserve">Direct observation of the transition from indirect to direct </w:t>
      </w:r>
      <w:proofErr w:type="spellStart"/>
      <w:r>
        <w:rPr>
          <w:sz w:val="18"/>
        </w:rPr>
        <w:t>bandgap</w:t>
      </w:r>
      <w:proofErr w:type="spellEnd"/>
      <w:r>
        <w:rPr>
          <w:sz w:val="18"/>
        </w:rPr>
        <w:t xml:space="preserve"> in atomically thin epitaxial MoSe2.</w:t>
      </w:r>
      <w:r w:rsidR="005973B9" w:rsidRPr="004178E9">
        <w:rPr>
          <w:sz w:val="18"/>
        </w:rPr>
        <w:t xml:space="preserve"> </w:t>
      </w:r>
      <w:r>
        <w:rPr>
          <w:sz w:val="18"/>
        </w:rPr>
        <w:t xml:space="preserve">Nature </w:t>
      </w:r>
      <w:r w:rsidR="005B049D">
        <w:rPr>
          <w:sz w:val="18"/>
        </w:rPr>
        <w:t>nanotechnology</w:t>
      </w:r>
      <w:r w:rsidR="005973B9" w:rsidRPr="004178E9">
        <w:rPr>
          <w:sz w:val="18"/>
        </w:rPr>
        <w:t xml:space="preserve"> </w:t>
      </w:r>
      <w:r w:rsidR="005B049D">
        <w:rPr>
          <w:sz w:val="18"/>
        </w:rPr>
        <w:t>10.1038</w:t>
      </w:r>
      <w:r w:rsidR="005973B9" w:rsidRPr="004178E9">
        <w:rPr>
          <w:sz w:val="18"/>
        </w:rPr>
        <w:t>.</w:t>
      </w:r>
    </w:p>
    <w:p w14:paraId="087802FB" w14:textId="058606B9" w:rsidR="005973B9" w:rsidRPr="00D70D57" w:rsidRDefault="005B049D" w:rsidP="00D70D57">
      <w:pPr>
        <w:pStyle w:val="a5"/>
        <w:numPr>
          <w:ilvl w:val="0"/>
          <w:numId w:val="3"/>
        </w:numPr>
        <w:tabs>
          <w:tab w:val="left" w:pos="384"/>
        </w:tabs>
        <w:spacing w:before="92" w:line="218" w:lineRule="exact"/>
        <w:ind w:hanging="283"/>
      </w:pPr>
      <w:proofErr w:type="spellStart"/>
      <w:r>
        <w:rPr>
          <w:sz w:val="18"/>
        </w:rPr>
        <w:t>Anupam</w:t>
      </w:r>
      <w:proofErr w:type="spellEnd"/>
      <w:r>
        <w:rPr>
          <w:sz w:val="18"/>
        </w:rPr>
        <w:t xml:space="preserve"> Roy (2016)</w:t>
      </w:r>
      <w:r w:rsidR="005973B9">
        <w:rPr>
          <w:sz w:val="18"/>
        </w:rPr>
        <w:t xml:space="preserve">, </w:t>
      </w:r>
      <w:r>
        <w:rPr>
          <w:sz w:val="18"/>
        </w:rPr>
        <w:t>Structural and Electrical Properties of MoTe2 and MoSe2 Grown by Molecular Beam Epitaxy</w:t>
      </w:r>
      <w:r w:rsidR="005973B9" w:rsidRPr="005973B9">
        <w:rPr>
          <w:sz w:val="18"/>
        </w:rPr>
        <w:t xml:space="preserve">. </w:t>
      </w:r>
      <w:r>
        <w:rPr>
          <w:sz w:val="18"/>
        </w:rPr>
        <w:t>ACS Applied materials and interface 8, 7396-7402</w:t>
      </w:r>
    </w:p>
    <w:p w14:paraId="571B00EF" w14:textId="28CEFA24" w:rsidR="00AE3E37" w:rsidRDefault="005973B9" w:rsidP="005B049D">
      <w:pPr>
        <w:pStyle w:val="a3"/>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r w:rsidR="005B049D">
        <w:rPr>
          <w:rFonts w:ascii="Calibri" w:hAnsi="Calibri"/>
        </w:rPr>
        <w:t xml:space="preserve">J.E. </w:t>
      </w:r>
      <w:proofErr w:type="spellStart"/>
      <w:r w:rsidR="005B049D">
        <w:rPr>
          <w:rFonts w:ascii="Calibri" w:hAnsi="Calibri"/>
        </w:rPr>
        <w:t>Padilha</w:t>
      </w:r>
      <w:proofErr w:type="spellEnd"/>
      <w:r w:rsidR="005B049D">
        <w:rPr>
          <w:rFonts w:ascii="Calibri" w:hAnsi="Calibri"/>
        </w:rPr>
        <w:t xml:space="preserve"> </w:t>
      </w:r>
      <w:r>
        <w:rPr>
          <w:rFonts w:ascii="Calibri" w:hAnsi="Calibri"/>
        </w:rPr>
        <w:t>(20</w:t>
      </w:r>
      <w:r w:rsidR="005B049D">
        <w:rPr>
          <w:rFonts w:ascii="Calibri" w:hAnsi="Calibri"/>
        </w:rPr>
        <w:t>14</w:t>
      </w:r>
      <w:r>
        <w:rPr>
          <w:rFonts w:ascii="Calibri" w:hAnsi="Calibri"/>
        </w:rPr>
        <w:t xml:space="preserve">) </w:t>
      </w:r>
      <w:r w:rsidR="005B049D">
        <w:rPr>
          <w:rFonts w:ascii="Calibri" w:hAnsi="Calibri"/>
        </w:rPr>
        <w:t>Nature and evolution of the band-edge states in MoS</w:t>
      </w:r>
      <w:proofErr w:type="gramStart"/>
      <w:r w:rsidR="005B049D">
        <w:rPr>
          <w:rFonts w:ascii="Calibri" w:hAnsi="Calibri"/>
        </w:rPr>
        <w:t>2 :</w:t>
      </w:r>
      <w:proofErr w:type="gramEnd"/>
      <w:r w:rsidR="005B049D">
        <w:rPr>
          <w:rFonts w:ascii="Calibri" w:hAnsi="Calibri"/>
        </w:rPr>
        <w:t xml:space="preserve"> From monolayer to bulk. Physical Review B, 90,205402</w:t>
      </w:r>
      <w:r w:rsidR="008756E6">
        <w:rPr>
          <w:rFonts w:ascii="Calibri" w:hAnsi="Calibri"/>
        </w:rPr>
        <w:t xml:space="preserve">  </w:t>
      </w:r>
    </w:p>
    <w:p w14:paraId="41FFC484" w14:textId="77777777" w:rsidR="00AE3E37" w:rsidRDefault="00AE3E37">
      <w:pPr>
        <w:pStyle w:val="a3"/>
        <w:rPr>
          <w:rFonts w:ascii="Calibri"/>
          <w:sz w:val="20"/>
        </w:rPr>
      </w:pPr>
    </w:p>
    <w:p w14:paraId="0C22C0D1" w14:textId="77777777"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0EEB4621" wp14:editId="72EE0F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25E8CF" id="Group_x0020_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_x0020_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C4BC2A1" w14:textId="7894ACE7" w:rsidR="00AE3E37" w:rsidRDefault="008756E6" w:rsidP="00404E5B">
      <w:pPr>
        <w:spacing w:before="92"/>
        <w:ind w:right="4234"/>
        <w:rPr>
          <w:rFonts w:ascii="Arial"/>
        </w:rPr>
      </w:pPr>
      <w:r>
        <w:rPr>
          <w:noProof/>
        </w:rPr>
        <w:t xml:space="preserve">    </w:t>
      </w:r>
      <w:bookmarkStart w:id="0" w:name="_GoBack"/>
      <w:bookmarkEnd w:id="0"/>
      <w:r>
        <w:rPr>
          <w:noProof/>
        </w:rPr>
        <w:t xml:space="preserve">          </w:t>
      </w:r>
      <w:r w:rsidR="005B049D">
        <w:rPr>
          <w:noProof/>
          <w:lang w:eastAsia="ko-KR"/>
        </w:rPr>
        <w:drawing>
          <wp:inline distT="0" distB="0" distL="0" distR="0" wp14:anchorId="345EB936" wp14:editId="1EC93730">
            <wp:extent cx="571914" cy="761091"/>
            <wp:effectExtent l="0" t="0" r="12700" b="1270"/>
            <wp:docPr id="2" name="그림 2" descr="Jae-Hun!/Photo/정재훈.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e-Hun!/Photo/정재훈.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5245" cy="77883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4B62A43" w14:textId="6B80413A" w:rsidR="00D70D57" w:rsidRPr="00D70D57" w:rsidRDefault="00D70D57" w:rsidP="00D70D57">
      <w:pPr>
        <w:pStyle w:val="a3"/>
        <w:rPr>
          <w:rFonts w:ascii="Arial"/>
          <w:sz w:val="14"/>
          <w:szCs w:val="14"/>
        </w:rPr>
      </w:pPr>
      <w:r>
        <w:rPr>
          <w:rFonts w:ascii="Arial"/>
          <w:sz w:val="14"/>
          <w:szCs w:val="14"/>
          <w:lang w:eastAsia="ko-KR"/>
        </w:rPr>
        <w:t xml:space="preserve">  </w:t>
      </w:r>
      <w:r w:rsidRPr="00D70D57">
        <w:rPr>
          <w:rFonts w:ascii="Arial"/>
          <w:sz w:val="14"/>
          <w:szCs w:val="14"/>
        </w:rPr>
        <w:t xml:space="preserve">Jae-Hun </w:t>
      </w:r>
      <w:proofErr w:type="spellStart"/>
      <w:r w:rsidRPr="00D70D57">
        <w:rPr>
          <w:rFonts w:ascii="Arial"/>
          <w:sz w:val="14"/>
          <w:szCs w:val="14"/>
        </w:rPr>
        <w:t>Jeong</w:t>
      </w:r>
      <w:proofErr w:type="spellEnd"/>
      <w:r w:rsidRPr="00D70D57">
        <w:rPr>
          <w:rFonts w:ascii="Arial"/>
          <w:sz w:val="14"/>
          <w:szCs w:val="14"/>
        </w:rPr>
        <w:t xml:space="preserve"> has expertise in the properties of two-dimensional materials such as MoS2 and MoSe2. His large-area growth technology and in-depth research have laid the foundation for 2D materials to be used in next-generation applications. His research approach, which focuses on deep physics, and his large-area growth techniques, are expected to make a valuable contribution to the development of new-level devices.</w:t>
      </w:r>
    </w:p>
    <w:p w14:paraId="68BB47CA" w14:textId="763B5D29" w:rsidR="00AE3E37" w:rsidRDefault="00A9710C">
      <w:pPr>
        <w:spacing w:before="62"/>
        <w:ind w:left="4217" w:right="4235"/>
        <w:jc w:val="center"/>
        <w:rPr>
          <w:rFonts w:ascii="Arial"/>
          <w:sz w:val="14"/>
        </w:rPr>
      </w:pPr>
      <w:r>
        <w:rPr>
          <w:rFonts w:ascii="Arial"/>
          <w:sz w:val="14"/>
        </w:rPr>
        <w:t xml:space="preserve">Email: </w:t>
      </w:r>
      <w:r w:rsidR="008756E6" w:rsidRPr="005B049D">
        <w:rPr>
          <w:rFonts w:ascii="Arial"/>
          <w:sz w:val="14"/>
        </w:rPr>
        <w:t>d</w:t>
      </w:r>
      <w:r w:rsidR="005B049D">
        <w:rPr>
          <w:rFonts w:ascii="Arial"/>
          <w:sz w:val="14"/>
        </w:rPr>
        <w:t>uanjjh@gmail.com</w:t>
      </w:r>
    </w:p>
    <w:p w14:paraId="73BDF71B" w14:textId="77777777"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14D44AF0" wp14:editId="2F4B85E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E9B0F" id="Line_x0020_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60B3ADF8" w14:textId="77777777" w:rsidR="00AE3E37" w:rsidRDefault="00AE3E37">
      <w:pPr>
        <w:pStyle w:val="a3"/>
        <w:rPr>
          <w:rFonts w:ascii="Arial"/>
          <w:sz w:val="20"/>
        </w:rPr>
      </w:pPr>
    </w:p>
    <w:p w14:paraId="6825F954" w14:textId="77777777" w:rsidR="00AE3E37" w:rsidRDefault="00AE3E37">
      <w:pPr>
        <w:pStyle w:val="a3"/>
        <w:spacing w:before="7"/>
        <w:rPr>
          <w:rFonts w:ascii="Arial"/>
          <w:sz w:val="29"/>
        </w:rPr>
      </w:pPr>
    </w:p>
    <w:p w14:paraId="13DAFD7C" w14:textId="77777777" w:rsidR="00AE3E37" w:rsidRPr="00B21A57" w:rsidRDefault="00A9710C">
      <w:pPr>
        <w:spacing w:before="39"/>
        <w:ind w:left="100"/>
        <w:rPr>
          <w:rFonts w:ascii="Minion Pro"/>
          <w:b/>
          <w:sz w:val="20"/>
        </w:rPr>
      </w:pPr>
      <w:r w:rsidRPr="00B21A57">
        <w:rPr>
          <w:rFonts w:ascii="Minion Pro"/>
          <w:b/>
          <w:sz w:val="20"/>
        </w:rPr>
        <w:t>Notes/Comments:</w:t>
      </w:r>
    </w:p>
    <w:p w14:paraId="533B3C1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7D011E"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B917F4" w14:textId="77777777" w:rsidR="00B53F59" w:rsidRDefault="00B53F59">
      <w:r>
        <w:separator/>
      </w:r>
    </w:p>
  </w:endnote>
  <w:endnote w:type="continuationSeparator" w:id="0">
    <w:p w14:paraId="04766FE1" w14:textId="77777777" w:rsidR="00B53F59" w:rsidRDefault="00B53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맑은 고딕">
    <w:charset w:val="81"/>
    <w:family w:val="auto"/>
    <w:pitch w:val="variable"/>
    <w:sig w:usb0="9000002F" w:usb1="29D77CFB" w:usb2="00000012" w:usb3="00000000" w:csb0="00080001"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ヒラギノ角ゴシック W5">
    <w:charset w:val="80"/>
    <w:family w:val="auto"/>
    <w:pitch w:val="variable"/>
    <w:sig w:usb0="E00002FF" w:usb1="7AC7FFFF" w:usb2="00000012" w:usb3="00000000" w:csb0="0002000D"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61AE9"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341A12CF" wp14:editId="6750566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065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01A48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A12CF"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2C065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01A48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00EB683" wp14:editId="1F7C68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A55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8E854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EB683"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53AA55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8E854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02D31650" wp14:editId="770B9AF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5FE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7417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31650"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5E85FE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7417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A0C033" w14:textId="77777777" w:rsidR="00B53F59" w:rsidRDefault="00B53F59">
      <w:r>
        <w:separator/>
      </w:r>
    </w:p>
  </w:footnote>
  <w:footnote w:type="continuationSeparator" w:id="0">
    <w:p w14:paraId="1760DC95" w14:textId="77777777" w:rsidR="00B53F59" w:rsidRDefault="00B53F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ADC66D"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262CDA54" wp14:editId="21C0860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5779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CDA54"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1345779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71E2BF9D" wp14:editId="22DDDA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627AC"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CCBCA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2BF9D"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42627AC"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CCBCA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46C9"/>
    <w:rsid w:val="00404E5B"/>
    <w:rsid w:val="00414F7B"/>
    <w:rsid w:val="004178E9"/>
    <w:rsid w:val="004355DC"/>
    <w:rsid w:val="004749B4"/>
    <w:rsid w:val="00494130"/>
    <w:rsid w:val="004F3523"/>
    <w:rsid w:val="005973B9"/>
    <w:rsid w:val="005B049D"/>
    <w:rsid w:val="005B3A56"/>
    <w:rsid w:val="006060CE"/>
    <w:rsid w:val="0063497F"/>
    <w:rsid w:val="00873DF0"/>
    <w:rsid w:val="008756E6"/>
    <w:rsid w:val="009B2D44"/>
    <w:rsid w:val="00A07E82"/>
    <w:rsid w:val="00A9710C"/>
    <w:rsid w:val="00AE3E37"/>
    <w:rsid w:val="00B21A57"/>
    <w:rsid w:val="00B53F59"/>
    <w:rsid w:val="00B87A1B"/>
    <w:rsid w:val="00C33602"/>
    <w:rsid w:val="00CD6F55"/>
    <w:rsid w:val="00D70D57"/>
    <w:rsid w:val="00D81007"/>
    <w:rsid w:val="00DE3104"/>
    <w:rsid w:val="00E02059"/>
    <w:rsid w:val="00F240A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88F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머리글 문자"/>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바닥글 문자"/>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풍선 도움말 텍스트 문자"/>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본문 문자"/>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5B04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441</Words>
  <Characters>2514</Characters>
  <Application>Microsoft Macintosh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정재훈</cp:lastModifiedBy>
  <cp:revision>5</cp:revision>
  <dcterms:created xsi:type="dcterms:W3CDTF">2017-03-06T09:23:00Z</dcterms:created>
  <dcterms:modified xsi:type="dcterms:W3CDTF">2017-03-20T01:47:00Z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