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787" w:rsidRPr="001E5787" w:rsidRDefault="0006173A" w:rsidP="006F4E5B">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Novel self-</w:t>
      </w:r>
      <w:r w:rsidRPr="0006173A">
        <w:t xml:space="preserve"> </w:t>
      </w:r>
      <w:r w:rsidRPr="0006173A">
        <w:rPr>
          <w:rFonts w:ascii="Minion Pro" w:eastAsia="Minion Pro" w:hAnsi="Minion Pro" w:cs="Minion Pro"/>
          <w:b/>
          <w:bCs/>
          <w:color w:val="337AB7"/>
          <w:sz w:val="36"/>
          <w:szCs w:val="36"/>
        </w:rPr>
        <w:t>cross-link</w:t>
      </w:r>
      <w:r w:rsidR="006F4E5B">
        <w:rPr>
          <w:rFonts w:ascii="Minion Pro" w:eastAsia="Minion Pro" w:hAnsi="Minion Pro" w:cs="Minion Pro"/>
          <w:b/>
          <w:bCs/>
          <w:color w:val="337AB7"/>
          <w:sz w:val="36"/>
          <w:szCs w:val="36"/>
        </w:rPr>
        <w:t>ing</w:t>
      </w:r>
      <w:r w:rsidRPr="0006173A">
        <w:rPr>
          <w:rFonts w:ascii="Minion Pro" w:eastAsia="Minion Pro" w:hAnsi="Minion Pro" w:cs="Minion Pro"/>
          <w:b/>
          <w:bCs/>
          <w:color w:val="337AB7"/>
          <w:sz w:val="36"/>
          <w:szCs w:val="36"/>
        </w:rPr>
        <w:t xml:space="preserve"> injectable gelatin</w:t>
      </w:r>
      <w:r>
        <w:rPr>
          <w:rFonts w:ascii="Minion Pro" w:eastAsia="Minion Pro" w:hAnsi="Minion Pro" w:cs="Minion Pro"/>
          <w:b/>
          <w:bCs/>
          <w:color w:val="337AB7"/>
          <w:sz w:val="36"/>
          <w:szCs w:val="36"/>
        </w:rPr>
        <w:t xml:space="preserve"> based </w:t>
      </w:r>
      <w:r w:rsidR="001E5787" w:rsidRPr="001E5787">
        <w:rPr>
          <w:rFonts w:ascii="Minion Pro" w:eastAsia="Minion Pro" w:hAnsi="Minion Pro" w:cs="Minion Pro"/>
          <w:b/>
          <w:bCs/>
          <w:color w:val="337AB7"/>
          <w:sz w:val="36"/>
          <w:szCs w:val="36"/>
        </w:rPr>
        <w:t>material for bone tissue engineering</w:t>
      </w:r>
    </w:p>
    <w:p w:rsidR="001E5787" w:rsidRDefault="001E5787" w:rsidP="00494130">
      <w:pPr>
        <w:pStyle w:val="Heading1"/>
        <w:spacing w:before="170"/>
        <w:ind w:left="0"/>
      </w:pPr>
    </w:p>
    <w:p w:rsidR="001E5787" w:rsidRPr="001E5787" w:rsidRDefault="001E5787" w:rsidP="001E5787">
      <w:pPr>
        <w:pStyle w:val="BodyText"/>
        <w:rPr>
          <w:rFonts w:ascii="Arial"/>
        </w:rPr>
      </w:pPr>
      <w:r w:rsidRPr="001E5787">
        <w:rPr>
          <w:rFonts w:ascii="Arial"/>
        </w:rPr>
        <w:t>Al-</w:t>
      </w:r>
      <w:proofErr w:type="spellStart"/>
      <w:r w:rsidRPr="001E5787">
        <w:rPr>
          <w:rFonts w:ascii="Arial"/>
        </w:rPr>
        <w:t>Namnam</w:t>
      </w:r>
      <w:proofErr w:type="spellEnd"/>
      <w:r w:rsidRPr="001E5787">
        <w:rPr>
          <w:rFonts w:ascii="Arial"/>
        </w:rPr>
        <w:t xml:space="preserve"> NM</w:t>
      </w:r>
      <w:r w:rsidRPr="001E5787">
        <w:rPr>
          <w:rFonts w:ascii="Arial"/>
          <w:vertAlign w:val="superscript"/>
        </w:rPr>
        <w:t>1</w:t>
      </w:r>
      <w:r w:rsidRPr="001E5787">
        <w:rPr>
          <w:rFonts w:ascii="Arial"/>
        </w:rPr>
        <w:t>, Kim KH</w:t>
      </w:r>
      <w:r w:rsidRPr="001E5787">
        <w:rPr>
          <w:rFonts w:ascii="Arial"/>
          <w:vertAlign w:val="superscript"/>
        </w:rPr>
        <w:t>2</w:t>
      </w:r>
      <w:r w:rsidRPr="001E5787">
        <w:rPr>
          <w:rFonts w:ascii="Arial"/>
        </w:rPr>
        <w:t>, Chai WL</w:t>
      </w:r>
      <w:r w:rsidRPr="001E5787">
        <w:rPr>
          <w:rFonts w:ascii="Arial"/>
          <w:vertAlign w:val="superscript"/>
        </w:rPr>
        <w:t>3</w:t>
      </w:r>
      <w:r w:rsidRPr="001E5787">
        <w:rPr>
          <w:rFonts w:ascii="Arial"/>
        </w:rPr>
        <w:t>, Ha KO</w:t>
      </w:r>
      <w:r w:rsidRPr="001E5787">
        <w:rPr>
          <w:rFonts w:ascii="Arial"/>
          <w:vertAlign w:val="superscript"/>
        </w:rPr>
        <w:t>1</w:t>
      </w:r>
      <w:r w:rsidRPr="001E5787">
        <w:rPr>
          <w:rFonts w:ascii="Arial"/>
        </w:rPr>
        <w:t xml:space="preserve">, </w:t>
      </w:r>
      <w:proofErr w:type="spellStart"/>
      <w:r w:rsidRPr="001E5787">
        <w:rPr>
          <w:rFonts w:ascii="Arial"/>
        </w:rPr>
        <w:t>Siar</w:t>
      </w:r>
      <w:proofErr w:type="spellEnd"/>
      <w:r w:rsidRPr="001E5787">
        <w:rPr>
          <w:rFonts w:ascii="Arial"/>
        </w:rPr>
        <w:t xml:space="preserve"> </w:t>
      </w:r>
      <w:r w:rsidRPr="001E5787">
        <w:rPr>
          <w:rFonts w:ascii="Arial"/>
          <w:vertAlign w:val="superscript"/>
        </w:rPr>
        <w:t>CH1</w:t>
      </w:r>
      <w:r>
        <w:rPr>
          <w:rFonts w:ascii="Arial"/>
        </w:rPr>
        <w:t xml:space="preserve"> and </w:t>
      </w:r>
      <w:proofErr w:type="spellStart"/>
      <w:r w:rsidRPr="001E5787">
        <w:rPr>
          <w:rFonts w:ascii="Arial"/>
        </w:rPr>
        <w:t>Ngeow</w:t>
      </w:r>
      <w:proofErr w:type="spellEnd"/>
      <w:r w:rsidRPr="001E5787">
        <w:rPr>
          <w:rFonts w:ascii="Arial"/>
        </w:rPr>
        <w:t xml:space="preserve"> WC</w:t>
      </w:r>
      <w:r w:rsidRPr="001E5787">
        <w:rPr>
          <w:rFonts w:ascii="Arial"/>
          <w:vertAlign w:val="superscript"/>
        </w:rPr>
        <w:t>1</w:t>
      </w:r>
    </w:p>
    <w:p w:rsidR="001E5787" w:rsidRPr="001E5787" w:rsidRDefault="001E5787" w:rsidP="001E5787">
      <w:pPr>
        <w:pStyle w:val="BodyText"/>
        <w:rPr>
          <w:rFonts w:ascii="Arial"/>
        </w:rPr>
      </w:pPr>
      <w:r w:rsidRPr="001E5787">
        <w:rPr>
          <w:rFonts w:ascii="Arial"/>
        </w:rPr>
        <w:t>Department of Oro-Maxillofacial Surgical and Medical Sciences</w:t>
      </w:r>
      <w:r w:rsidRPr="001E5787">
        <w:rPr>
          <w:rFonts w:ascii="Arial"/>
          <w:vertAlign w:val="superscript"/>
        </w:rPr>
        <w:t>1</w:t>
      </w:r>
      <w:r w:rsidRPr="001E5787">
        <w:rPr>
          <w:rFonts w:ascii="Arial"/>
        </w:rPr>
        <w:t xml:space="preserve">,  </w:t>
      </w:r>
    </w:p>
    <w:p w:rsidR="001E5787" w:rsidRDefault="001E5787" w:rsidP="001E5787">
      <w:pPr>
        <w:pStyle w:val="BodyText"/>
        <w:rPr>
          <w:rFonts w:ascii="Arial"/>
        </w:rPr>
      </w:pPr>
      <w:r w:rsidRPr="001E5787">
        <w:rPr>
          <w:rFonts w:ascii="Arial"/>
        </w:rPr>
        <w:t>Department of Diagnostic and Integrated Dental Practice</w:t>
      </w:r>
      <w:r w:rsidRPr="001E5787">
        <w:rPr>
          <w:rFonts w:ascii="Arial"/>
          <w:vertAlign w:val="superscript"/>
        </w:rPr>
        <w:t>3</w:t>
      </w:r>
      <w:r w:rsidRPr="001E5787">
        <w:rPr>
          <w:rFonts w:ascii="Arial"/>
        </w:rPr>
        <w:t xml:space="preserve">, </w:t>
      </w:r>
      <w:r>
        <w:rPr>
          <w:rFonts w:ascii="Arial"/>
        </w:rPr>
        <w:t xml:space="preserve"> </w:t>
      </w:r>
    </w:p>
    <w:p w:rsidR="001E5787" w:rsidRPr="001E5787" w:rsidRDefault="001E5787" w:rsidP="001E5787">
      <w:pPr>
        <w:pStyle w:val="BodyText"/>
        <w:rPr>
          <w:rFonts w:ascii="Arial"/>
        </w:rPr>
      </w:pPr>
      <w:r w:rsidRPr="001E5787">
        <w:rPr>
          <w:rFonts w:ascii="Arial"/>
        </w:rPr>
        <w:t xml:space="preserve">Faculty of Dentistry, University of Malaya, 50603 Kuala Lumpur, Malaysia </w:t>
      </w:r>
    </w:p>
    <w:p w:rsidR="001E5787" w:rsidRPr="001E5787" w:rsidRDefault="001E5787" w:rsidP="001E5787">
      <w:pPr>
        <w:pStyle w:val="BodyText"/>
        <w:rPr>
          <w:rFonts w:ascii="Arial"/>
        </w:rPr>
      </w:pPr>
      <w:r w:rsidRPr="001E5787">
        <w:rPr>
          <w:rFonts w:ascii="Arial"/>
        </w:rPr>
        <w:t>Department of Physiology</w:t>
      </w:r>
      <w:r w:rsidRPr="001E5787">
        <w:rPr>
          <w:rFonts w:ascii="Arial"/>
          <w:vertAlign w:val="superscript"/>
        </w:rPr>
        <w:t>2</w:t>
      </w:r>
      <w:r w:rsidRPr="001E5787">
        <w:rPr>
          <w:rFonts w:ascii="Arial"/>
        </w:rPr>
        <w:t>, Faculty of Medicine,</w:t>
      </w:r>
    </w:p>
    <w:p w:rsidR="001E5787" w:rsidRPr="001E5787" w:rsidRDefault="001E5787" w:rsidP="001E5787">
      <w:pPr>
        <w:pStyle w:val="BodyText"/>
        <w:rPr>
          <w:rFonts w:ascii="Arial"/>
        </w:rPr>
      </w:pPr>
      <w:r w:rsidRPr="001E5787">
        <w:rPr>
          <w:rFonts w:ascii="Arial"/>
        </w:rPr>
        <w:t>University of Malaya, 50603 Kuala Lumpur, Malaysia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E5787">
      <w:pPr>
        <w:pStyle w:val="Heading3"/>
        <w:spacing w:before="147"/>
        <w:jc w:val="both"/>
      </w:pPr>
      <w:r>
        <w:rPr>
          <w:color w:val="BF5A14"/>
        </w:rPr>
        <w:t>Abstract</w:t>
      </w:r>
      <w:r w:rsidR="00404E5B">
        <w:rPr>
          <w:color w:val="BF5A14"/>
        </w:rPr>
        <w:t xml:space="preserve"> </w:t>
      </w:r>
    </w:p>
    <w:p w:rsidR="008845CD" w:rsidRDefault="001B4B29" w:rsidP="00C166A3">
      <w:pPr>
        <w:pStyle w:val="Heading3"/>
        <w:spacing w:before="74"/>
        <w:jc w:val="both"/>
        <w:rPr>
          <w:rFonts w:ascii="Tw Cen MT" w:eastAsia="Tw Cen MT" w:hAnsi="Tw Cen MT" w:cs="Tw Cen MT"/>
          <w:b w:val="0"/>
          <w:bCs w:val="0"/>
          <w:sz w:val="18"/>
          <w:szCs w:val="18"/>
        </w:rPr>
      </w:pPr>
      <w:r w:rsidRPr="001B4B29">
        <w:rPr>
          <w:rFonts w:ascii="Tw Cen MT" w:eastAsia="Tw Cen MT" w:hAnsi="Tw Cen MT" w:cs="Tw Cen MT"/>
          <w:b w:val="0"/>
          <w:bCs w:val="0"/>
          <w:sz w:val="18"/>
          <w:szCs w:val="18"/>
        </w:rPr>
        <w:t>An injectable in situ cross-linkable materia</w:t>
      </w:r>
      <w:r w:rsidR="001E5787">
        <w:rPr>
          <w:rFonts w:ascii="Tw Cen MT" w:eastAsia="Tw Cen MT" w:hAnsi="Tw Cen MT" w:cs="Tw Cen MT"/>
          <w:b w:val="0"/>
          <w:bCs w:val="0"/>
          <w:sz w:val="18"/>
          <w:szCs w:val="18"/>
        </w:rPr>
        <w:t xml:space="preserve">l that is easily implanted into </w:t>
      </w:r>
      <w:r w:rsidRPr="001B4B29">
        <w:rPr>
          <w:rFonts w:ascii="Tw Cen MT" w:eastAsia="Tw Cen MT" w:hAnsi="Tw Cen MT" w:cs="Tw Cen MT"/>
          <w:b w:val="0"/>
          <w:bCs w:val="0"/>
          <w:sz w:val="18"/>
          <w:szCs w:val="18"/>
        </w:rPr>
        <w:t>irregularly shaped osseous defects surgery was</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developed. Previously a biodegradable porous poly(</w:t>
      </w:r>
      <w:proofErr w:type="spellStart"/>
      <w:r w:rsidRPr="001B4B29">
        <w:rPr>
          <w:rFonts w:ascii="Tw Cen MT" w:eastAsia="Tw Cen MT" w:hAnsi="Tw Cen MT" w:cs="Tw Cen MT"/>
          <w:b w:val="0"/>
          <w:bCs w:val="0"/>
          <w:sz w:val="18"/>
          <w:szCs w:val="18"/>
        </w:rPr>
        <w:t>caprolactone</w:t>
      </w:r>
      <w:proofErr w:type="spellEnd"/>
      <w:r w:rsidRPr="001B4B29">
        <w:rPr>
          <w:rFonts w:ascii="Tw Cen MT" w:eastAsia="Tw Cen MT" w:hAnsi="Tw Cen MT" w:cs="Tw Cen MT"/>
          <w:b w:val="0"/>
          <w:bCs w:val="0"/>
          <w:sz w:val="18"/>
          <w:szCs w:val="18"/>
        </w:rPr>
        <w:t>)-</w:t>
      </w:r>
      <w:proofErr w:type="spellStart"/>
      <w:r w:rsidRPr="001B4B29">
        <w:rPr>
          <w:rFonts w:ascii="Tw Cen MT" w:eastAsia="Tw Cen MT" w:hAnsi="Tw Cen MT" w:cs="Tw Cen MT"/>
          <w:b w:val="0"/>
          <w:bCs w:val="0"/>
          <w:sz w:val="18"/>
          <w:szCs w:val="18"/>
        </w:rPr>
        <w:t>trifumarate</w:t>
      </w:r>
      <w:proofErr w:type="spellEnd"/>
      <w:r w:rsidRPr="001B4B29">
        <w:rPr>
          <w:rFonts w:ascii="Tw Cen MT" w:eastAsia="Tw Cen MT" w:hAnsi="Tw Cen MT" w:cs="Tw Cen MT"/>
          <w:b w:val="0"/>
          <w:bCs w:val="0"/>
          <w:sz w:val="18"/>
          <w:szCs w:val="18"/>
        </w:rPr>
        <w:t xml:space="preserve"> scaffold, made based on salt leaching</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fabrication technique, was found to be a biocompatible scaffold in vitro.</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However, there are an issues associated with its mechanical stability and in vivo compatibility when combined with salt.</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A modified form of the original material named</w:t>
      </w:r>
      <w:r w:rsidR="008845CD">
        <w:rPr>
          <w:rFonts w:ascii="Tw Cen MT" w:eastAsia="Tw Cen MT" w:hAnsi="Tw Cen MT" w:cs="Tw Cen MT"/>
          <w:b w:val="0"/>
          <w:bCs w:val="0"/>
          <w:sz w:val="18"/>
          <w:szCs w:val="18"/>
        </w:rPr>
        <w:t xml:space="preserve"> as PCLTF-GMPs was made using </w:t>
      </w:r>
      <w:r w:rsidRPr="001B4B29">
        <w:rPr>
          <w:rFonts w:ascii="Tw Cen MT" w:eastAsia="Tw Cen MT" w:hAnsi="Tw Cen MT" w:cs="Tw Cen MT"/>
          <w:b w:val="0"/>
          <w:bCs w:val="0"/>
          <w:sz w:val="18"/>
          <w:szCs w:val="18"/>
        </w:rPr>
        <w:t>new fabrication technique, creating</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 xml:space="preserve">a three-dimensional porous PCLTF based on gelatin </w:t>
      </w:r>
      <w:proofErr w:type="spellStart"/>
      <w:r w:rsidRPr="001B4B29">
        <w:rPr>
          <w:rFonts w:ascii="Tw Cen MT" w:eastAsia="Tw Cen MT" w:hAnsi="Tw Cen MT" w:cs="Tw Cen MT"/>
          <w:b w:val="0"/>
          <w:bCs w:val="0"/>
          <w:sz w:val="18"/>
          <w:szCs w:val="18"/>
        </w:rPr>
        <w:t>microparticles</w:t>
      </w:r>
      <w:proofErr w:type="spellEnd"/>
      <w:r w:rsidRPr="001B4B29">
        <w:rPr>
          <w:rFonts w:ascii="Tw Cen MT" w:eastAsia="Tw Cen MT" w:hAnsi="Tw Cen MT" w:cs="Tw Cen MT"/>
          <w:b w:val="0"/>
          <w:bCs w:val="0"/>
          <w:sz w:val="18"/>
          <w:szCs w:val="18"/>
        </w:rPr>
        <w:t xml:space="preserve"> (GMPs). </w:t>
      </w:r>
      <w:r w:rsidR="008845CD" w:rsidRPr="008845CD">
        <w:rPr>
          <w:rFonts w:ascii="Tw Cen MT" w:eastAsia="Tw Cen MT" w:hAnsi="Tw Cen MT" w:cs="Tw Cen MT"/>
          <w:b w:val="0"/>
          <w:bCs w:val="0"/>
          <w:sz w:val="18"/>
          <w:szCs w:val="18"/>
        </w:rPr>
        <w:t xml:space="preserve">A detailed characterization of the modified scaffold was done by analyzing the scaffold surface, the thermal, physical and mechanical properties, and the in vitro cell compatibility. In vivo </w:t>
      </w:r>
      <w:proofErr w:type="spellStart"/>
      <w:r w:rsidR="008845CD" w:rsidRPr="008845CD">
        <w:rPr>
          <w:rFonts w:ascii="Tw Cen MT" w:eastAsia="Tw Cen MT" w:hAnsi="Tw Cen MT" w:cs="Tw Cen MT"/>
          <w:b w:val="0"/>
          <w:bCs w:val="0"/>
          <w:sz w:val="18"/>
          <w:szCs w:val="18"/>
        </w:rPr>
        <w:t>behaviour</w:t>
      </w:r>
      <w:proofErr w:type="spellEnd"/>
      <w:r w:rsidR="008845CD" w:rsidRPr="008845CD">
        <w:rPr>
          <w:rFonts w:ascii="Tw Cen MT" w:eastAsia="Tw Cen MT" w:hAnsi="Tw Cen MT" w:cs="Tw Cen MT"/>
          <w:b w:val="0"/>
          <w:bCs w:val="0"/>
          <w:sz w:val="18"/>
          <w:szCs w:val="18"/>
        </w:rPr>
        <w:t xml:space="preserve"> of PCLTF-GMPs was evaluated in a critical-size defect drilled in the cranial bone </w:t>
      </w:r>
      <w:r w:rsidR="00C166A3" w:rsidRPr="008845CD">
        <w:rPr>
          <w:rFonts w:ascii="Tw Cen MT" w:eastAsia="Tw Cen MT" w:hAnsi="Tw Cen MT" w:cs="Tw Cen MT"/>
          <w:b w:val="0"/>
          <w:bCs w:val="0"/>
          <w:sz w:val="18"/>
          <w:szCs w:val="18"/>
        </w:rPr>
        <w:t>of New</w:t>
      </w:r>
      <w:r w:rsidR="008845CD" w:rsidRPr="008845CD">
        <w:rPr>
          <w:rFonts w:ascii="Tw Cen MT" w:eastAsia="Tw Cen MT" w:hAnsi="Tw Cen MT" w:cs="Tw Cen MT"/>
          <w:b w:val="0"/>
          <w:bCs w:val="0"/>
          <w:sz w:val="18"/>
          <w:szCs w:val="18"/>
        </w:rPr>
        <w:t xml:space="preserve"> Zealand white rabbits</w:t>
      </w:r>
      <w:r w:rsidRPr="001B4B29">
        <w:rPr>
          <w:rFonts w:ascii="Tw Cen MT" w:eastAsia="Tw Cen MT" w:hAnsi="Tw Cen MT" w:cs="Tw Cen MT"/>
          <w:b w:val="0"/>
          <w:bCs w:val="0"/>
          <w:sz w:val="18"/>
          <w:szCs w:val="18"/>
        </w:rPr>
        <w:t>. This PCLTF-GMPs scaffolds showed no significant difference (p &gt; 0.05) in its mechanical properties</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 xml:space="preserve">before and after gelatin leaching as compared to the </w:t>
      </w:r>
      <w:proofErr w:type="spellStart"/>
      <w:r w:rsidRPr="001B4B29">
        <w:rPr>
          <w:rFonts w:ascii="Tw Cen MT" w:eastAsia="Tw Cen MT" w:hAnsi="Tw Cen MT" w:cs="Tw Cen MT"/>
          <w:b w:val="0"/>
          <w:bCs w:val="0"/>
          <w:sz w:val="18"/>
          <w:szCs w:val="18"/>
        </w:rPr>
        <w:t>preexsisting</w:t>
      </w:r>
      <w:proofErr w:type="spellEnd"/>
      <w:r w:rsidRPr="001B4B29">
        <w:rPr>
          <w:rFonts w:ascii="Tw Cen MT" w:eastAsia="Tw Cen MT" w:hAnsi="Tw Cen MT" w:cs="Tw Cen MT"/>
          <w:b w:val="0"/>
          <w:bCs w:val="0"/>
          <w:sz w:val="18"/>
          <w:szCs w:val="18"/>
        </w:rPr>
        <w:t xml:space="preserve"> one (p &lt; 0.05) and revealed a higher biodegradability</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 xml:space="preserve">rate of 18 weeks. The </w:t>
      </w:r>
      <w:proofErr w:type="spellStart"/>
      <w:r w:rsidRPr="001B4B29">
        <w:rPr>
          <w:rFonts w:ascii="Tw Cen MT" w:eastAsia="Tw Cen MT" w:hAnsi="Tw Cen MT" w:cs="Tw Cen MT"/>
          <w:b w:val="0"/>
          <w:bCs w:val="0"/>
          <w:sz w:val="18"/>
          <w:szCs w:val="18"/>
        </w:rPr>
        <w:t>alamar</w:t>
      </w:r>
      <w:proofErr w:type="spellEnd"/>
      <w:r w:rsidRPr="001B4B29">
        <w:rPr>
          <w:rFonts w:ascii="Tw Cen MT" w:eastAsia="Tw Cen MT" w:hAnsi="Tw Cen MT" w:cs="Tw Cen MT"/>
          <w:b w:val="0"/>
          <w:bCs w:val="0"/>
          <w:sz w:val="18"/>
          <w:szCs w:val="18"/>
        </w:rPr>
        <w:t xml:space="preserve"> blue assay result showed that the PCLTF-GMPs has no critical cytotoxic effect and has a</w:t>
      </w:r>
      <w:r w:rsidR="00C166A3">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 xml:space="preserve">clear cell layer covering the entire outermost surface of scaffolds, as observed in scanning electron microscopy. </w:t>
      </w:r>
      <w:r w:rsidR="00C166A3" w:rsidRPr="00C166A3">
        <w:rPr>
          <w:rFonts w:ascii="Tw Cen MT" w:eastAsia="Tw Cen MT" w:hAnsi="Tw Cen MT" w:cs="Tw Cen MT"/>
          <w:b w:val="0"/>
          <w:bCs w:val="0"/>
          <w:sz w:val="18"/>
          <w:szCs w:val="18"/>
        </w:rPr>
        <w:t xml:space="preserve">PCLTF-GMPs demonstrated improved biocompatibility in vivo, while the original PCLTF was associated with local inflammation and necrosis at the site of implantation during the first two </w:t>
      </w:r>
      <w:proofErr w:type="gramStart"/>
      <w:r w:rsidR="00C166A3" w:rsidRPr="00C166A3">
        <w:rPr>
          <w:rFonts w:ascii="Tw Cen MT" w:eastAsia="Tw Cen MT" w:hAnsi="Tw Cen MT" w:cs="Tw Cen MT"/>
          <w:b w:val="0"/>
          <w:bCs w:val="0"/>
          <w:sz w:val="18"/>
          <w:szCs w:val="18"/>
        </w:rPr>
        <w:t>weeks</w:t>
      </w:r>
      <w:proofErr w:type="gramEnd"/>
      <w:r w:rsidR="00C166A3" w:rsidRPr="00C166A3">
        <w:rPr>
          <w:rFonts w:ascii="Tw Cen MT" w:eastAsia="Tw Cen MT" w:hAnsi="Tw Cen MT" w:cs="Tw Cen MT"/>
          <w:b w:val="0"/>
          <w:bCs w:val="0"/>
          <w:sz w:val="18"/>
          <w:szCs w:val="18"/>
        </w:rPr>
        <w:t xml:space="preserve"> post-surgery</w:t>
      </w:r>
      <w:r w:rsidR="00C166A3">
        <w:rPr>
          <w:rFonts w:ascii="Tw Cen MT" w:eastAsia="Tw Cen MT" w:hAnsi="Tw Cen MT" w:cs="Tw Cen MT"/>
          <w:b w:val="0"/>
          <w:bCs w:val="0"/>
          <w:sz w:val="18"/>
          <w:szCs w:val="18"/>
        </w:rPr>
        <w:t xml:space="preserve">. </w:t>
      </w:r>
      <w:proofErr w:type="spellStart"/>
      <w:r w:rsidR="008845CD" w:rsidRPr="008845CD">
        <w:rPr>
          <w:rFonts w:ascii="Tw Cen MT" w:eastAsia="Tw Cen MT" w:hAnsi="Tw Cen MT" w:cs="Tw Cen MT"/>
          <w:b w:val="0"/>
          <w:bCs w:val="0"/>
          <w:sz w:val="18"/>
          <w:szCs w:val="18"/>
        </w:rPr>
        <w:t>Polyfluorochrome</w:t>
      </w:r>
      <w:proofErr w:type="spellEnd"/>
      <w:r w:rsidR="008845CD" w:rsidRPr="008845CD">
        <w:rPr>
          <w:rFonts w:ascii="Tw Cen MT" w:eastAsia="Tw Cen MT" w:hAnsi="Tw Cen MT" w:cs="Tw Cen MT"/>
          <w:b w:val="0"/>
          <w:bCs w:val="0"/>
          <w:sz w:val="18"/>
          <w:szCs w:val="18"/>
        </w:rPr>
        <w:t xml:space="preserve"> tracers detected bone growth occurring in the PCLTF-GMPs filled defects during the entire period of the tracers’ activity with the mean values statistically significant higher than that of the control defects (p&lt; 0.05)</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Overall, this new fabrication technique produced a biocompatible candidate material with reliable</w:t>
      </w:r>
      <w:r w:rsidR="008845CD">
        <w:rPr>
          <w:rFonts w:ascii="Tw Cen MT" w:eastAsia="Tw Cen MT" w:hAnsi="Tw Cen MT" w:cs="Tw Cen MT"/>
          <w:b w:val="0"/>
          <w:bCs w:val="0"/>
          <w:sz w:val="18"/>
          <w:szCs w:val="18"/>
        </w:rPr>
        <w:t xml:space="preserve"> </w:t>
      </w:r>
      <w:r w:rsidRPr="001B4B29">
        <w:rPr>
          <w:rFonts w:ascii="Tw Cen MT" w:eastAsia="Tw Cen MT" w:hAnsi="Tw Cen MT" w:cs="Tw Cen MT"/>
          <w:b w:val="0"/>
          <w:bCs w:val="0"/>
          <w:sz w:val="18"/>
          <w:szCs w:val="18"/>
        </w:rPr>
        <w:t xml:space="preserve">properties that has potential use </w:t>
      </w:r>
      <w:r w:rsidR="00C166A3" w:rsidRPr="00C166A3">
        <w:rPr>
          <w:rFonts w:ascii="Tw Cen MT" w:eastAsia="Tw Cen MT" w:hAnsi="Tw Cen MT" w:cs="Tw Cen MT"/>
          <w:b w:val="0"/>
          <w:bCs w:val="0"/>
          <w:sz w:val="18"/>
          <w:szCs w:val="18"/>
        </w:rPr>
        <w:t>as a bone filler to treat critical bone defect, periodontal bone defect and alveolar bone augmentation</w:t>
      </w:r>
      <w:r w:rsidR="00C166A3">
        <w:rPr>
          <w:rFonts w:ascii="Tw Cen MT" w:eastAsia="Tw Cen MT" w:hAnsi="Tw Cen MT" w:cs="Tw Cen MT"/>
          <w:b w:val="0"/>
          <w:bCs w:val="0"/>
          <w:sz w:val="18"/>
          <w:szCs w:val="18"/>
        </w:rPr>
        <w:t>.</w:t>
      </w:r>
    </w:p>
    <w:p w:rsidR="0006173A" w:rsidRDefault="0006173A" w:rsidP="00C166A3">
      <w:pPr>
        <w:pStyle w:val="Heading3"/>
        <w:spacing w:before="74"/>
        <w:jc w:val="both"/>
        <w:rPr>
          <w:rFonts w:ascii="Tw Cen MT" w:eastAsia="Tw Cen MT" w:hAnsi="Tw Cen MT" w:cs="Tw Cen MT"/>
          <w:b w:val="0"/>
          <w:bCs w:val="0"/>
          <w:sz w:val="18"/>
          <w:szCs w:val="18"/>
        </w:rPr>
      </w:pPr>
    </w:p>
    <w:p w:rsidR="0006173A" w:rsidRDefault="0006173A" w:rsidP="0006173A">
      <w:pPr>
        <w:pStyle w:val="Heading3"/>
        <w:spacing w:before="74"/>
        <w:ind w:left="0"/>
        <w:jc w:val="both"/>
        <w:rPr>
          <w:rFonts w:ascii="Tw Cen MT" w:eastAsia="Tw Cen MT" w:hAnsi="Tw Cen MT" w:cs="Tw Cen MT"/>
          <w:b w:val="0"/>
          <w:bCs w:val="0"/>
          <w:sz w:val="18"/>
          <w:szCs w:val="18"/>
        </w:rPr>
      </w:pPr>
    </w:p>
    <w:p w:rsidR="006F4E5B" w:rsidRDefault="006F4E5B" w:rsidP="0006173A">
      <w:pPr>
        <w:pStyle w:val="Heading3"/>
        <w:spacing w:before="74"/>
        <w:ind w:left="0"/>
        <w:jc w:val="both"/>
        <w:rPr>
          <w:rFonts w:ascii="Tw Cen MT" w:eastAsia="Tw Cen MT" w:hAnsi="Tw Cen MT" w:cs="Tw Cen MT"/>
          <w:b w:val="0"/>
          <w:bCs w:val="0"/>
          <w:sz w:val="18"/>
          <w:szCs w:val="18"/>
        </w:rPr>
      </w:pPr>
    </w:p>
    <w:p w:rsidR="006F4E5B" w:rsidRDefault="006F4E5B" w:rsidP="0006173A">
      <w:pPr>
        <w:pStyle w:val="Heading3"/>
        <w:spacing w:before="74"/>
        <w:ind w:left="0"/>
        <w:jc w:val="both"/>
        <w:rPr>
          <w:rFonts w:ascii="Tw Cen MT" w:eastAsia="Tw Cen MT" w:hAnsi="Tw Cen MT" w:cs="Tw Cen MT"/>
          <w:b w:val="0"/>
          <w:bCs w:val="0"/>
          <w:sz w:val="18"/>
          <w:szCs w:val="18"/>
        </w:rPr>
      </w:pPr>
    </w:p>
    <w:p w:rsidR="006F4E5B" w:rsidRDefault="006F4E5B" w:rsidP="0006173A">
      <w:pPr>
        <w:pStyle w:val="Heading3"/>
        <w:spacing w:before="74"/>
        <w:ind w:left="0"/>
        <w:jc w:val="both"/>
        <w:rPr>
          <w:rFonts w:ascii="Tw Cen MT" w:eastAsia="Tw Cen MT" w:hAnsi="Tw Cen MT" w:cs="Tw Cen MT"/>
          <w:b w:val="0"/>
          <w:bCs w:val="0"/>
          <w:sz w:val="18"/>
          <w:szCs w:val="18"/>
        </w:rPr>
      </w:pPr>
    </w:p>
    <w:p w:rsidR="006F4E5B" w:rsidRDefault="006F4E5B" w:rsidP="0006173A">
      <w:pPr>
        <w:pStyle w:val="Heading3"/>
        <w:spacing w:before="74"/>
        <w:ind w:left="0"/>
        <w:jc w:val="both"/>
        <w:rPr>
          <w:rFonts w:ascii="Tw Cen MT" w:eastAsia="Tw Cen MT" w:hAnsi="Tw Cen MT" w:cs="Tw Cen MT"/>
          <w:b w:val="0"/>
          <w:bCs w:val="0"/>
          <w:sz w:val="18"/>
          <w:szCs w:val="18"/>
        </w:rPr>
      </w:pPr>
    </w:p>
    <w:p w:rsidR="006F4E5B" w:rsidRDefault="006F4E5B" w:rsidP="0006173A">
      <w:pPr>
        <w:pStyle w:val="Heading3"/>
        <w:spacing w:before="74"/>
        <w:ind w:left="0"/>
        <w:jc w:val="both"/>
        <w:rPr>
          <w:rFonts w:ascii="Tw Cen MT" w:eastAsia="Tw Cen MT" w:hAnsi="Tw Cen MT" w:cs="Tw Cen MT"/>
          <w:b w:val="0"/>
          <w:bCs w:val="0"/>
          <w:sz w:val="18"/>
          <w:szCs w:val="18"/>
        </w:rPr>
      </w:pPr>
    </w:p>
    <w:p w:rsidR="00AE3E37" w:rsidRPr="008845CD" w:rsidRDefault="00A9710C" w:rsidP="008845CD">
      <w:pPr>
        <w:pStyle w:val="Heading3"/>
        <w:spacing w:before="74"/>
        <w:jc w:val="both"/>
        <w:rPr>
          <w:rFonts w:ascii="Tw Cen MT" w:eastAsia="Tw Cen MT" w:hAnsi="Tw Cen MT" w:cs="Tw Cen MT"/>
          <w:b w:val="0"/>
          <w:bCs w:val="0"/>
          <w:sz w:val="18"/>
          <w:szCs w:val="18"/>
        </w:rPr>
      </w:pPr>
      <w:r>
        <w:rPr>
          <w:color w:val="BF5A14"/>
        </w:rPr>
        <w:t>Image</w:t>
      </w:r>
    </w:p>
    <w:p w:rsidR="00AE3E37" w:rsidRDefault="00C166A3">
      <w:pPr>
        <w:pStyle w:val="BodyText"/>
        <w:spacing w:before="2"/>
        <w:rPr>
          <w:rFonts w:ascii="Arial"/>
          <w:b/>
          <w:sz w:val="16"/>
        </w:rPr>
      </w:pPr>
      <w:r>
        <w:rPr>
          <w:rFonts w:ascii="Arial"/>
          <w:b/>
          <w:noProof/>
          <w:sz w:val="16"/>
        </w:rPr>
        <w:drawing>
          <wp:inline distT="0" distB="0" distL="0" distR="0" wp14:anchorId="1A86CC28">
            <wp:extent cx="3409315" cy="18288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9315" cy="1828800"/>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r>
      <w:r w:rsidR="006F4E5B">
        <w:rPr>
          <w:rFonts w:ascii="Arial"/>
          <w:b/>
          <w:color w:val="BF5A14"/>
          <w:sz w:val="20"/>
        </w:rPr>
        <w:t xml:space="preserve">      </w:t>
      </w:r>
      <w:r>
        <w:rPr>
          <w:rFonts w:ascii="Arial"/>
          <w:b/>
          <w:color w:val="BF5A14"/>
          <w:sz w:val="20"/>
        </w:rPr>
        <w:t>Recent Publications (minimum 5)</w:t>
      </w:r>
    </w:p>
    <w:p w:rsidR="006F4E5B" w:rsidRPr="006F4E5B" w:rsidRDefault="006F4E5B" w:rsidP="006F4E5B">
      <w:pPr>
        <w:pStyle w:val="ListParagraph"/>
        <w:numPr>
          <w:ilvl w:val="0"/>
          <w:numId w:val="5"/>
        </w:numPr>
        <w:tabs>
          <w:tab w:val="left" w:pos="384"/>
        </w:tabs>
        <w:ind w:right="117"/>
        <w:rPr>
          <w:sz w:val="18"/>
        </w:rPr>
      </w:pPr>
      <w:r w:rsidRPr="006F4E5B">
        <w:rPr>
          <w:sz w:val="18"/>
        </w:rPr>
        <w:t>NM Al-</w:t>
      </w:r>
      <w:proofErr w:type="spellStart"/>
      <w:r w:rsidRPr="006F4E5B">
        <w:rPr>
          <w:sz w:val="18"/>
        </w:rPr>
        <w:t>Namnam</w:t>
      </w:r>
      <w:proofErr w:type="spellEnd"/>
      <w:r w:rsidRPr="006F4E5B">
        <w:rPr>
          <w:sz w:val="18"/>
        </w:rPr>
        <w:t xml:space="preserve">, P. </w:t>
      </w:r>
      <w:proofErr w:type="spellStart"/>
      <w:r w:rsidRPr="006F4E5B">
        <w:rPr>
          <w:sz w:val="18"/>
        </w:rPr>
        <w:t>Shanmuhasuntharam</w:t>
      </w:r>
      <w:proofErr w:type="spellEnd"/>
      <w:r w:rsidRPr="006F4E5B">
        <w:rPr>
          <w:sz w:val="18"/>
        </w:rPr>
        <w:t xml:space="preserve">, KO. Ha and CH </w:t>
      </w:r>
      <w:proofErr w:type="spellStart"/>
      <w:r w:rsidRPr="006F4E5B">
        <w:rPr>
          <w:sz w:val="18"/>
        </w:rPr>
        <w:t>Siar</w:t>
      </w:r>
      <w:proofErr w:type="spellEnd"/>
      <w:r w:rsidRPr="006F4E5B">
        <w:rPr>
          <w:sz w:val="18"/>
        </w:rPr>
        <w:t>, (2010). Processed</w:t>
      </w:r>
      <w:r w:rsidRPr="006F4E5B">
        <w:rPr>
          <w:sz w:val="18"/>
        </w:rPr>
        <w:t xml:space="preserve"> </w:t>
      </w:r>
      <w:r w:rsidRPr="006F4E5B">
        <w:rPr>
          <w:sz w:val="18"/>
        </w:rPr>
        <w:t>Allogenic Dentine as A Scaffold for Bone Healing: An in vivo study. Australian Journal</w:t>
      </w:r>
      <w:r w:rsidRPr="006F4E5B">
        <w:rPr>
          <w:sz w:val="18"/>
        </w:rPr>
        <w:t xml:space="preserve"> </w:t>
      </w:r>
      <w:r w:rsidRPr="006F4E5B">
        <w:rPr>
          <w:sz w:val="18"/>
        </w:rPr>
        <w:t>of Basic &amp; Applied Sciences; 4(12):5932.</w:t>
      </w:r>
    </w:p>
    <w:p w:rsidR="006F4E5B" w:rsidRPr="006F4E5B" w:rsidRDefault="006F4E5B" w:rsidP="006F4E5B">
      <w:pPr>
        <w:pStyle w:val="ListParagraph"/>
        <w:numPr>
          <w:ilvl w:val="0"/>
          <w:numId w:val="5"/>
        </w:numPr>
        <w:tabs>
          <w:tab w:val="left" w:pos="384"/>
        </w:tabs>
        <w:ind w:right="117"/>
        <w:rPr>
          <w:sz w:val="18"/>
        </w:rPr>
      </w:pPr>
      <w:r w:rsidRPr="006F4E5B">
        <w:rPr>
          <w:sz w:val="18"/>
        </w:rPr>
        <w:t>NM Al-</w:t>
      </w:r>
      <w:proofErr w:type="spellStart"/>
      <w:r w:rsidRPr="006F4E5B">
        <w:rPr>
          <w:sz w:val="18"/>
        </w:rPr>
        <w:t>Namnam</w:t>
      </w:r>
      <w:proofErr w:type="spellEnd"/>
      <w:r w:rsidRPr="006F4E5B">
        <w:rPr>
          <w:sz w:val="18"/>
        </w:rPr>
        <w:t xml:space="preserve">, KH Kim, WL </w:t>
      </w:r>
      <w:r w:rsidRPr="006F4E5B">
        <w:rPr>
          <w:sz w:val="18"/>
        </w:rPr>
        <w:t xml:space="preserve">Chai, KO Ha, CH </w:t>
      </w:r>
      <w:proofErr w:type="spellStart"/>
      <w:r w:rsidRPr="006F4E5B">
        <w:rPr>
          <w:sz w:val="18"/>
        </w:rPr>
        <w:t>Siar</w:t>
      </w:r>
      <w:proofErr w:type="spellEnd"/>
      <w:r w:rsidRPr="006F4E5B">
        <w:rPr>
          <w:sz w:val="18"/>
        </w:rPr>
        <w:t xml:space="preserve">, WC </w:t>
      </w:r>
      <w:proofErr w:type="spellStart"/>
      <w:r w:rsidRPr="006F4E5B">
        <w:rPr>
          <w:sz w:val="18"/>
        </w:rPr>
        <w:t>Ngeow</w:t>
      </w:r>
      <w:proofErr w:type="spellEnd"/>
      <w:r w:rsidRPr="006F4E5B">
        <w:rPr>
          <w:sz w:val="18"/>
        </w:rPr>
        <w:t xml:space="preserve">. </w:t>
      </w:r>
      <w:r w:rsidRPr="006F4E5B">
        <w:rPr>
          <w:sz w:val="18"/>
        </w:rPr>
        <w:t>(2015). A</w:t>
      </w:r>
      <w:r w:rsidRPr="006F4E5B">
        <w:rPr>
          <w:sz w:val="18"/>
        </w:rPr>
        <w:t xml:space="preserve"> </w:t>
      </w:r>
      <w:r w:rsidRPr="006F4E5B">
        <w:rPr>
          <w:sz w:val="18"/>
        </w:rPr>
        <w:t>biocompatibility study of injectable poly(</w:t>
      </w:r>
      <w:proofErr w:type="spellStart"/>
      <w:r w:rsidRPr="006F4E5B">
        <w:rPr>
          <w:sz w:val="18"/>
        </w:rPr>
        <w:t>caprolactone-trifumarate</w:t>
      </w:r>
      <w:proofErr w:type="spellEnd"/>
      <w:r w:rsidRPr="006F4E5B">
        <w:rPr>
          <w:sz w:val="18"/>
        </w:rPr>
        <w:t>) for use as a bone.</w:t>
      </w:r>
      <w:r w:rsidRPr="006F4E5B">
        <w:rPr>
          <w:sz w:val="18"/>
        </w:rPr>
        <w:t xml:space="preserve"> </w:t>
      </w:r>
      <w:r w:rsidRPr="006F4E5B">
        <w:rPr>
          <w:sz w:val="18"/>
        </w:rPr>
        <w:t>Frontiers in Life Science; (8): 3.</w:t>
      </w:r>
    </w:p>
    <w:p w:rsidR="006F4E5B" w:rsidRPr="006F4E5B" w:rsidRDefault="006F4E5B" w:rsidP="006F4E5B">
      <w:pPr>
        <w:pStyle w:val="ListParagraph"/>
        <w:numPr>
          <w:ilvl w:val="0"/>
          <w:numId w:val="5"/>
        </w:numPr>
        <w:tabs>
          <w:tab w:val="left" w:pos="384"/>
        </w:tabs>
        <w:ind w:right="117"/>
        <w:rPr>
          <w:sz w:val="18"/>
        </w:rPr>
      </w:pPr>
      <w:r w:rsidRPr="006F4E5B">
        <w:rPr>
          <w:sz w:val="18"/>
        </w:rPr>
        <w:t>NM Al-</w:t>
      </w:r>
      <w:proofErr w:type="spellStart"/>
      <w:r w:rsidRPr="006F4E5B">
        <w:rPr>
          <w:sz w:val="18"/>
        </w:rPr>
        <w:t>Namnam</w:t>
      </w:r>
      <w:proofErr w:type="spellEnd"/>
      <w:r w:rsidRPr="006F4E5B">
        <w:rPr>
          <w:sz w:val="18"/>
        </w:rPr>
        <w:t xml:space="preserve">, KH Kim, WL </w:t>
      </w:r>
      <w:r w:rsidRPr="006F4E5B">
        <w:rPr>
          <w:sz w:val="18"/>
        </w:rPr>
        <w:t xml:space="preserve">Chai, KO Ha, CH </w:t>
      </w:r>
      <w:proofErr w:type="spellStart"/>
      <w:r w:rsidRPr="006F4E5B">
        <w:rPr>
          <w:sz w:val="18"/>
        </w:rPr>
        <w:t>Siar</w:t>
      </w:r>
      <w:proofErr w:type="spellEnd"/>
      <w:r w:rsidRPr="006F4E5B">
        <w:rPr>
          <w:sz w:val="18"/>
        </w:rPr>
        <w:t xml:space="preserve">, WC </w:t>
      </w:r>
      <w:proofErr w:type="spellStart"/>
      <w:r w:rsidRPr="006F4E5B">
        <w:rPr>
          <w:sz w:val="18"/>
        </w:rPr>
        <w:t>Ngeow</w:t>
      </w:r>
      <w:proofErr w:type="spellEnd"/>
      <w:r w:rsidRPr="006F4E5B">
        <w:rPr>
          <w:sz w:val="18"/>
        </w:rPr>
        <w:t xml:space="preserve">. </w:t>
      </w:r>
      <w:r w:rsidRPr="006F4E5B">
        <w:rPr>
          <w:sz w:val="18"/>
        </w:rPr>
        <w:t>(2016). Modified</w:t>
      </w:r>
      <w:r w:rsidRPr="006F4E5B">
        <w:rPr>
          <w:sz w:val="18"/>
        </w:rPr>
        <w:t xml:space="preserve"> </w:t>
      </w:r>
      <w:proofErr w:type="gramStart"/>
      <w:r w:rsidRPr="006F4E5B">
        <w:rPr>
          <w:sz w:val="18"/>
        </w:rPr>
        <w:t>poly(</w:t>
      </w:r>
      <w:proofErr w:type="spellStart"/>
      <w:proofErr w:type="gramEnd"/>
      <w:r w:rsidRPr="006F4E5B">
        <w:rPr>
          <w:sz w:val="18"/>
        </w:rPr>
        <w:t>caprolac</w:t>
      </w:r>
      <w:r w:rsidRPr="006F4E5B">
        <w:rPr>
          <w:sz w:val="18"/>
        </w:rPr>
        <w:t>tone</w:t>
      </w:r>
      <w:proofErr w:type="spellEnd"/>
      <w:r w:rsidRPr="006F4E5B">
        <w:rPr>
          <w:sz w:val="18"/>
        </w:rPr>
        <w:t xml:space="preserve"> </w:t>
      </w:r>
      <w:proofErr w:type="spellStart"/>
      <w:r w:rsidRPr="006F4E5B">
        <w:rPr>
          <w:sz w:val="18"/>
        </w:rPr>
        <w:t>trifumarate</w:t>
      </w:r>
      <w:proofErr w:type="spellEnd"/>
      <w:r w:rsidRPr="006F4E5B">
        <w:rPr>
          <w:sz w:val="18"/>
        </w:rPr>
        <w:t xml:space="preserve">) with embedded </w:t>
      </w:r>
      <w:r w:rsidRPr="006F4E5B">
        <w:rPr>
          <w:sz w:val="18"/>
        </w:rPr>
        <w:t xml:space="preserve">gelatin </w:t>
      </w:r>
      <w:proofErr w:type="spellStart"/>
      <w:r w:rsidRPr="006F4E5B">
        <w:rPr>
          <w:sz w:val="18"/>
        </w:rPr>
        <w:t>microparticles</w:t>
      </w:r>
      <w:proofErr w:type="spellEnd"/>
      <w:r w:rsidRPr="006F4E5B">
        <w:rPr>
          <w:sz w:val="18"/>
        </w:rPr>
        <w:t xml:space="preserve"> as a functional</w:t>
      </w:r>
      <w:r w:rsidRPr="006F4E5B">
        <w:rPr>
          <w:sz w:val="18"/>
        </w:rPr>
        <w:t xml:space="preserve"> scaffold for bone tissue </w:t>
      </w:r>
      <w:r w:rsidRPr="006F4E5B">
        <w:rPr>
          <w:sz w:val="18"/>
        </w:rPr>
        <w:t>engineering. Journal of Applied Polymer Science; 133(30): 43711.</w:t>
      </w:r>
    </w:p>
    <w:p w:rsidR="006F4E5B" w:rsidRPr="006F4E5B" w:rsidRDefault="006F4E5B" w:rsidP="006F4E5B">
      <w:pPr>
        <w:pStyle w:val="ListParagraph"/>
        <w:numPr>
          <w:ilvl w:val="0"/>
          <w:numId w:val="5"/>
        </w:numPr>
        <w:tabs>
          <w:tab w:val="left" w:pos="384"/>
        </w:tabs>
        <w:ind w:right="117"/>
        <w:rPr>
          <w:sz w:val="18"/>
        </w:rPr>
      </w:pPr>
      <w:r w:rsidRPr="006F4E5B">
        <w:rPr>
          <w:sz w:val="18"/>
        </w:rPr>
        <w:t>NM Al-</w:t>
      </w:r>
      <w:proofErr w:type="spellStart"/>
      <w:r w:rsidRPr="006F4E5B">
        <w:rPr>
          <w:sz w:val="18"/>
        </w:rPr>
        <w:t>Namnam</w:t>
      </w:r>
      <w:proofErr w:type="spellEnd"/>
      <w:r w:rsidRPr="006F4E5B">
        <w:rPr>
          <w:sz w:val="18"/>
        </w:rPr>
        <w:t xml:space="preserve">, </w:t>
      </w:r>
      <w:proofErr w:type="spellStart"/>
      <w:r w:rsidRPr="006F4E5B">
        <w:rPr>
          <w:sz w:val="18"/>
        </w:rPr>
        <w:t>Nambiar</w:t>
      </w:r>
      <w:proofErr w:type="spellEnd"/>
      <w:r w:rsidRPr="006F4E5B">
        <w:rPr>
          <w:sz w:val="18"/>
        </w:rPr>
        <w:t xml:space="preserve"> P,</w:t>
      </w:r>
      <w:r w:rsidRPr="006F4E5B">
        <w:rPr>
          <w:sz w:val="18"/>
        </w:rPr>
        <w:t xml:space="preserve"> </w:t>
      </w:r>
      <w:proofErr w:type="spellStart"/>
      <w:r w:rsidRPr="006F4E5B">
        <w:rPr>
          <w:sz w:val="18"/>
        </w:rPr>
        <w:t>Shanmuhasuntharam</w:t>
      </w:r>
      <w:proofErr w:type="spellEnd"/>
      <w:r w:rsidRPr="006F4E5B">
        <w:rPr>
          <w:sz w:val="18"/>
        </w:rPr>
        <w:t xml:space="preserve"> P, Harris M. </w:t>
      </w:r>
      <w:r w:rsidRPr="006F4E5B">
        <w:rPr>
          <w:sz w:val="18"/>
        </w:rPr>
        <w:t>Dengue related</w:t>
      </w:r>
      <w:r w:rsidRPr="006F4E5B">
        <w:rPr>
          <w:sz w:val="18"/>
        </w:rPr>
        <w:t xml:space="preserve"> </w:t>
      </w:r>
      <w:r w:rsidRPr="006F4E5B">
        <w:rPr>
          <w:sz w:val="18"/>
        </w:rPr>
        <w:t xml:space="preserve">Osteonecrosis of the Maxillary </w:t>
      </w:r>
      <w:proofErr w:type="spellStart"/>
      <w:r w:rsidRPr="006F4E5B">
        <w:rPr>
          <w:sz w:val="18"/>
        </w:rPr>
        <w:t>Dento</w:t>
      </w:r>
      <w:proofErr w:type="spellEnd"/>
      <w:r w:rsidRPr="006F4E5B">
        <w:rPr>
          <w:sz w:val="18"/>
        </w:rPr>
        <w:t>-Alveolar Bone: case report. Australian Dental</w:t>
      </w:r>
      <w:r w:rsidRPr="006F4E5B">
        <w:rPr>
          <w:sz w:val="18"/>
        </w:rPr>
        <w:t xml:space="preserve"> </w:t>
      </w:r>
      <w:r w:rsidRPr="006F4E5B">
        <w:rPr>
          <w:sz w:val="18"/>
        </w:rPr>
        <w:t>Journal, 2016. DOI: 10.1111/adj.12472</w:t>
      </w:r>
    </w:p>
    <w:p w:rsidR="00AE3E37" w:rsidRPr="006F4E5B" w:rsidRDefault="006F4E5B" w:rsidP="006F4E5B">
      <w:pPr>
        <w:pStyle w:val="ListParagraph"/>
        <w:numPr>
          <w:ilvl w:val="0"/>
          <w:numId w:val="5"/>
        </w:numPr>
        <w:tabs>
          <w:tab w:val="left" w:pos="384"/>
        </w:tabs>
        <w:ind w:right="117"/>
        <w:rPr>
          <w:sz w:val="18"/>
        </w:rPr>
      </w:pPr>
      <w:r w:rsidRPr="006F4E5B">
        <w:rPr>
          <w:sz w:val="18"/>
        </w:rPr>
        <w:t>NM Al-</w:t>
      </w:r>
      <w:proofErr w:type="spellStart"/>
      <w:r w:rsidRPr="006F4E5B">
        <w:rPr>
          <w:sz w:val="18"/>
        </w:rPr>
        <w:t>Namnam</w:t>
      </w:r>
      <w:proofErr w:type="spellEnd"/>
      <w:r w:rsidRPr="006F4E5B">
        <w:rPr>
          <w:sz w:val="18"/>
        </w:rPr>
        <w:t xml:space="preserve">, KH Kim, MG </w:t>
      </w:r>
      <w:proofErr w:type="spellStart"/>
      <w:r w:rsidRPr="006F4E5B">
        <w:rPr>
          <w:sz w:val="18"/>
        </w:rPr>
        <w:t>Kut</w:t>
      </w:r>
      <w:r w:rsidRPr="006F4E5B">
        <w:rPr>
          <w:sz w:val="18"/>
        </w:rPr>
        <w:t>ty</w:t>
      </w:r>
      <w:proofErr w:type="spellEnd"/>
      <w:r w:rsidRPr="006F4E5B">
        <w:rPr>
          <w:sz w:val="18"/>
        </w:rPr>
        <w:t xml:space="preserve">, WL Chai, KO Ha, CH </w:t>
      </w:r>
      <w:proofErr w:type="spellStart"/>
      <w:r w:rsidRPr="006F4E5B">
        <w:rPr>
          <w:sz w:val="18"/>
        </w:rPr>
        <w:t>Siar</w:t>
      </w:r>
      <w:proofErr w:type="spellEnd"/>
      <w:r w:rsidRPr="006F4E5B">
        <w:rPr>
          <w:sz w:val="18"/>
        </w:rPr>
        <w:t xml:space="preserve">, WC </w:t>
      </w:r>
      <w:proofErr w:type="spellStart"/>
      <w:r w:rsidRPr="006F4E5B">
        <w:rPr>
          <w:sz w:val="18"/>
        </w:rPr>
        <w:t>Ngeow</w:t>
      </w:r>
      <w:proofErr w:type="spellEnd"/>
      <w:r w:rsidRPr="006F4E5B">
        <w:rPr>
          <w:sz w:val="18"/>
        </w:rPr>
        <w:t>. A</w:t>
      </w:r>
      <w:r w:rsidRPr="006F4E5B">
        <w:rPr>
          <w:sz w:val="18"/>
        </w:rPr>
        <w:t xml:space="preserve"> </w:t>
      </w:r>
      <w:r w:rsidRPr="006F4E5B">
        <w:rPr>
          <w:sz w:val="18"/>
        </w:rPr>
        <w:t>modified Poly(</w:t>
      </w:r>
      <w:proofErr w:type="spellStart"/>
      <w:r w:rsidRPr="006F4E5B">
        <w:rPr>
          <w:sz w:val="18"/>
        </w:rPr>
        <w:t>caprolactone-trifumarate</w:t>
      </w:r>
      <w:proofErr w:type="spellEnd"/>
      <w:r w:rsidRPr="006F4E5B">
        <w:rPr>
          <w:sz w:val="18"/>
        </w:rPr>
        <w:t>) scaffold material for bone tissue engineering.</w:t>
      </w:r>
      <w:r w:rsidRPr="006F4E5B">
        <w:rPr>
          <w:sz w:val="18"/>
        </w:rPr>
        <w:t xml:space="preserve"> </w:t>
      </w:r>
      <w:r w:rsidRPr="006F4E5B">
        <w:rPr>
          <w:sz w:val="18"/>
        </w:rPr>
        <w:t>Journal of the Material Science and engineering: C. 72,332–340.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7F92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9108E5">
      <w:pPr>
        <w:spacing w:before="92"/>
        <w:ind w:right="4234"/>
        <w:rPr>
          <w:rFonts w:ascii="Arial"/>
        </w:rPr>
      </w:pPr>
      <w:r>
        <w:rPr>
          <w:noProof/>
        </w:rPr>
        <w:t xml:space="preserve">            </w:t>
      </w:r>
      <w:r w:rsidR="009108E5" w:rsidRPr="009108E5">
        <w:rPr>
          <w:noProof/>
        </w:rPr>
        <w:drawing>
          <wp:inline distT="0" distB="0" distL="0" distR="0">
            <wp:extent cx="571500" cy="571500"/>
            <wp:effectExtent l="0" t="0" r="0" b="0"/>
            <wp:docPr id="3" name="Picture 3" descr="C:\Users\User\Desktop\desktop2\our photo\Nis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desktop2\our photo\Nisree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92536F" w:rsidP="007157CD">
      <w:pPr>
        <w:spacing w:before="41" w:line="154" w:lineRule="exact"/>
        <w:ind w:left="213" w:right="231"/>
        <w:jc w:val="both"/>
        <w:rPr>
          <w:rFonts w:ascii="Arial"/>
          <w:sz w:val="14"/>
        </w:rPr>
      </w:pPr>
      <w:proofErr w:type="spellStart"/>
      <w:r w:rsidRPr="0092536F">
        <w:rPr>
          <w:rFonts w:ascii="Arial"/>
          <w:sz w:val="14"/>
        </w:rPr>
        <w:t>Nisreen</w:t>
      </w:r>
      <w:proofErr w:type="spellEnd"/>
      <w:r w:rsidRPr="0092536F">
        <w:rPr>
          <w:rFonts w:ascii="Arial"/>
          <w:sz w:val="14"/>
        </w:rPr>
        <w:t xml:space="preserve"> Mohammed Al-</w:t>
      </w:r>
      <w:proofErr w:type="spellStart"/>
      <w:r w:rsidRPr="0092536F">
        <w:rPr>
          <w:rFonts w:ascii="Arial"/>
          <w:sz w:val="14"/>
        </w:rPr>
        <w:t>Namnam</w:t>
      </w:r>
      <w:proofErr w:type="spellEnd"/>
      <w:r w:rsidRPr="0092536F">
        <w:rPr>
          <w:rFonts w:ascii="Arial"/>
          <w:sz w:val="14"/>
        </w:rPr>
        <w:t xml:space="preserve"> </w:t>
      </w:r>
      <w:r w:rsidR="00B64652" w:rsidRPr="00B64652">
        <w:rPr>
          <w:rFonts w:ascii="Arial"/>
          <w:sz w:val="14"/>
        </w:rPr>
        <w:t>graduated from the</w:t>
      </w:r>
      <w:r w:rsidR="00B64652">
        <w:rPr>
          <w:rFonts w:ascii="Arial"/>
          <w:sz w:val="14"/>
        </w:rPr>
        <w:t xml:space="preserve"> faculty of dentistry,</w:t>
      </w:r>
      <w:r w:rsidR="00B64652" w:rsidRPr="00B64652">
        <w:rPr>
          <w:rFonts w:ascii="Arial"/>
          <w:sz w:val="14"/>
        </w:rPr>
        <w:t xml:space="preserve"> University of </w:t>
      </w:r>
      <w:r w:rsidR="00B64652">
        <w:rPr>
          <w:rFonts w:ascii="Arial"/>
          <w:sz w:val="14"/>
        </w:rPr>
        <w:t>Sana</w:t>
      </w:r>
      <w:r w:rsidR="00B64652">
        <w:rPr>
          <w:rFonts w:ascii="Arial"/>
          <w:sz w:val="14"/>
        </w:rPr>
        <w:t>’</w:t>
      </w:r>
      <w:r w:rsidR="00B64652">
        <w:rPr>
          <w:rFonts w:ascii="Arial"/>
          <w:sz w:val="14"/>
        </w:rPr>
        <w:t>a</w:t>
      </w:r>
      <w:r w:rsidR="00B64652" w:rsidRPr="00B64652">
        <w:rPr>
          <w:rFonts w:ascii="Arial"/>
          <w:sz w:val="14"/>
        </w:rPr>
        <w:t xml:space="preserve"> in </w:t>
      </w:r>
      <w:r w:rsidR="00B64652">
        <w:rPr>
          <w:rFonts w:ascii="Arial"/>
          <w:sz w:val="14"/>
        </w:rPr>
        <w:t>2003</w:t>
      </w:r>
      <w:r w:rsidR="00B64652" w:rsidRPr="00B64652">
        <w:rPr>
          <w:rFonts w:ascii="Arial"/>
          <w:sz w:val="14"/>
        </w:rPr>
        <w:t xml:space="preserve"> and was a </w:t>
      </w:r>
      <w:r w:rsidR="007157CD">
        <w:rPr>
          <w:rFonts w:ascii="Arial"/>
          <w:sz w:val="14"/>
        </w:rPr>
        <w:t xml:space="preserve">lecturer and </w:t>
      </w:r>
      <w:r w:rsidR="00B64652" w:rsidRPr="00B64652">
        <w:rPr>
          <w:rFonts w:ascii="Arial"/>
          <w:sz w:val="14"/>
        </w:rPr>
        <w:t xml:space="preserve">private practitioner for </w:t>
      </w:r>
      <w:r w:rsidR="00B64652">
        <w:rPr>
          <w:rFonts w:ascii="Arial"/>
          <w:sz w:val="14"/>
        </w:rPr>
        <w:t>4</w:t>
      </w:r>
      <w:r w:rsidR="00B64652" w:rsidRPr="00B64652">
        <w:rPr>
          <w:rFonts w:ascii="Arial"/>
          <w:sz w:val="14"/>
        </w:rPr>
        <w:t xml:space="preserve"> </w:t>
      </w:r>
      <w:r w:rsidR="00B64652">
        <w:rPr>
          <w:rFonts w:ascii="Arial"/>
          <w:sz w:val="14"/>
        </w:rPr>
        <w:t>years</w:t>
      </w:r>
      <w:r w:rsidR="00B64652" w:rsidRPr="00B64652">
        <w:rPr>
          <w:rFonts w:ascii="Arial"/>
          <w:sz w:val="14"/>
        </w:rPr>
        <w:t xml:space="preserve"> </w:t>
      </w:r>
      <w:proofErr w:type="spellStart"/>
      <w:r w:rsidR="00B64652" w:rsidRPr="00B64652">
        <w:rPr>
          <w:rFonts w:ascii="Arial"/>
          <w:sz w:val="14"/>
        </w:rPr>
        <w:t>before</w:t>
      </w:r>
      <w:r w:rsidR="007157CD">
        <w:rPr>
          <w:rFonts w:ascii="Arial"/>
          <w:sz w:val="14"/>
        </w:rPr>
        <w:t>s</w:t>
      </w:r>
      <w:proofErr w:type="spellEnd"/>
      <w:r w:rsidR="00B64652" w:rsidRPr="00B64652">
        <w:rPr>
          <w:rFonts w:ascii="Arial"/>
          <w:sz w:val="14"/>
        </w:rPr>
        <w:t xml:space="preserve"> was offered the </w:t>
      </w:r>
      <w:proofErr w:type="spellStart"/>
      <w:r w:rsidR="00B64652" w:rsidRPr="00B64652">
        <w:rPr>
          <w:rFonts w:ascii="Arial"/>
          <w:sz w:val="14"/>
        </w:rPr>
        <w:t>post</w:t>
      </w:r>
      <w:r w:rsidR="00B64652">
        <w:rPr>
          <w:rFonts w:ascii="Arial"/>
          <w:sz w:val="14"/>
        </w:rPr>
        <w:t>gradute</w:t>
      </w:r>
      <w:proofErr w:type="spellEnd"/>
      <w:r w:rsidR="00B64652" w:rsidRPr="00B64652">
        <w:rPr>
          <w:rFonts w:ascii="Arial"/>
          <w:sz w:val="14"/>
        </w:rPr>
        <w:t xml:space="preserve"> </w:t>
      </w:r>
      <w:r w:rsidR="007157CD">
        <w:rPr>
          <w:rFonts w:ascii="Arial"/>
          <w:sz w:val="14"/>
        </w:rPr>
        <w:t>studies</w:t>
      </w:r>
      <w:r w:rsidRPr="0092536F">
        <w:rPr>
          <w:rFonts w:ascii="Arial"/>
          <w:sz w:val="14"/>
        </w:rPr>
        <w:t xml:space="preserve">. She obtained her Master and </w:t>
      </w:r>
      <w:proofErr w:type="spellStart"/>
      <w:proofErr w:type="gramStart"/>
      <w:r w:rsidRPr="0092536F">
        <w:rPr>
          <w:rFonts w:ascii="Arial"/>
          <w:sz w:val="14"/>
        </w:rPr>
        <w:t>Ph.D</w:t>
      </w:r>
      <w:proofErr w:type="spellEnd"/>
      <w:proofErr w:type="gramEnd"/>
      <w:r w:rsidRPr="0092536F">
        <w:rPr>
          <w:rFonts w:ascii="Arial"/>
          <w:sz w:val="14"/>
        </w:rPr>
        <w:t xml:space="preserve"> in Oral and Maxillofacial Surgery f</w:t>
      </w:r>
      <w:r w:rsidR="007157CD">
        <w:rPr>
          <w:rFonts w:ascii="Arial"/>
          <w:sz w:val="14"/>
        </w:rPr>
        <w:t>rom the</w:t>
      </w:r>
      <w:r w:rsidRPr="0092536F">
        <w:rPr>
          <w:rFonts w:ascii="Arial"/>
          <w:sz w:val="14"/>
        </w:rPr>
        <w:t xml:space="preserve"> Faculty of Dentistry, University of Malaya where her work encompassed a multidisciplinary field. She has experience in biomaterials </w:t>
      </w:r>
      <w:r w:rsidR="007157CD">
        <w:rPr>
          <w:rFonts w:ascii="Arial"/>
          <w:sz w:val="14"/>
        </w:rPr>
        <w:t xml:space="preserve">and </w:t>
      </w:r>
      <w:r w:rsidRPr="0092536F">
        <w:rPr>
          <w:rFonts w:ascii="Arial"/>
          <w:sz w:val="14"/>
        </w:rPr>
        <w:t xml:space="preserve">bone </w:t>
      </w:r>
      <w:r w:rsidR="007157CD">
        <w:rPr>
          <w:rFonts w:ascii="Arial"/>
          <w:sz w:val="14"/>
        </w:rPr>
        <w:t>tissue engineering</w:t>
      </w:r>
      <w:r w:rsidRPr="0092536F">
        <w:rPr>
          <w:rFonts w:ascii="Arial"/>
          <w:sz w:val="14"/>
        </w:rPr>
        <w:t xml:space="preserve">. She is </w:t>
      </w:r>
      <w:r w:rsidR="007157CD">
        <w:rPr>
          <w:rFonts w:ascii="Arial"/>
          <w:sz w:val="14"/>
        </w:rPr>
        <w:t xml:space="preserve">also </w:t>
      </w:r>
      <w:r w:rsidRPr="0092536F">
        <w:rPr>
          <w:rFonts w:ascii="Arial"/>
          <w:sz w:val="14"/>
        </w:rPr>
        <w:t>interested in crani</w:t>
      </w:r>
      <w:r w:rsidR="007157CD">
        <w:rPr>
          <w:rFonts w:ascii="Arial"/>
          <w:sz w:val="14"/>
        </w:rPr>
        <w:t>ofacial and biomaterial science</w:t>
      </w:r>
      <w:r w:rsidRPr="0092536F">
        <w:rPr>
          <w:rFonts w:ascii="Arial"/>
          <w:sz w:val="14"/>
        </w:rPr>
        <w:t xml:space="preserve">. Currently, she is a researcher at the Faculty of Dentistry, University of Malaya and working on projects related to syndromic </w:t>
      </w:r>
      <w:proofErr w:type="spellStart"/>
      <w:r w:rsidRPr="0092536F">
        <w:rPr>
          <w:rFonts w:ascii="Arial"/>
          <w:sz w:val="14"/>
        </w:rPr>
        <w:t>craniosynostosis</w:t>
      </w:r>
      <w:proofErr w:type="spellEnd"/>
      <w:r w:rsidRPr="0092536F">
        <w:rPr>
          <w:rFonts w:ascii="Arial"/>
          <w:sz w:val="14"/>
        </w:rPr>
        <w:t xml:space="preserve"> and gene </w:t>
      </w:r>
      <w:r>
        <w:rPr>
          <w:rFonts w:ascii="Arial"/>
          <w:sz w:val="14"/>
        </w:rPr>
        <w:t xml:space="preserve">therapy. </w:t>
      </w:r>
    </w:p>
    <w:p w:rsidR="007157CD" w:rsidRDefault="00A9710C" w:rsidP="007157CD">
      <w:pPr>
        <w:spacing w:before="62"/>
        <w:ind w:left="4217" w:right="4235"/>
        <w:jc w:val="center"/>
        <w:rPr>
          <w:rStyle w:val="Hyperlink"/>
          <w:rFonts w:ascii="Arial"/>
          <w:sz w:val="14"/>
        </w:rPr>
      </w:pPr>
      <w:r>
        <w:rPr>
          <w:rFonts w:ascii="Arial"/>
          <w:sz w:val="14"/>
        </w:rPr>
        <w:t xml:space="preserve">Email: </w:t>
      </w:r>
      <w:hyperlink r:id="rId11" w:history="1">
        <w:r w:rsidR="0092536F">
          <w:rPr>
            <w:rStyle w:val="Hyperlink"/>
            <w:rFonts w:ascii="Arial"/>
            <w:sz w:val="14"/>
          </w:rPr>
          <w:t>nis_moh2007</w:t>
        </w:r>
        <w:r w:rsidR="0092536F">
          <w:rPr>
            <w:rStyle w:val="Hyperlink"/>
            <w:rFonts w:ascii="Arial"/>
            <w:sz w:val="14"/>
          </w:rPr>
          <w:t>”</w:t>
        </w:r>
        <w:r w:rsidR="0092536F">
          <w:rPr>
            <w:rStyle w:val="Hyperlink"/>
            <w:rFonts w:ascii="Arial"/>
            <w:sz w:val="14"/>
          </w:rPr>
          <w:t>yahoo.com</w:t>
        </w:r>
      </w:hyperlink>
    </w:p>
    <w:p w:rsidR="00AE3E37" w:rsidRPr="007157CD" w:rsidRDefault="00292ED9" w:rsidP="007157CD">
      <w:pPr>
        <w:spacing w:before="62"/>
        <w:ind w:left="4217" w:right="4235"/>
        <w:jc w:val="center"/>
        <w:rPr>
          <w:rFonts w:ascii="Arial"/>
          <w:sz w:val="14"/>
        </w:rPr>
      </w:pPr>
      <w:r>
        <w:rPr>
          <w:noProof/>
        </w:rPr>
        <mc:AlternateContent>
          <mc:Choice Requires="wps">
            <w:drawing>
              <wp:anchor distT="0" distB="0" distL="0" distR="0" simplePos="0" relativeHeight="251654144" behindDoc="0" locked="0" layoutInCell="1" allowOverlap="1" wp14:anchorId="7E739EE3" wp14:editId="34A36F0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46321" id="Line 3"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D77601" w:rsidRDefault="00D77601">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C166A3" w:rsidRDefault="00C166A3" w:rsidP="00351046">
      <w:pPr>
        <w:pStyle w:val="BodyText"/>
        <w:spacing w:before="3"/>
      </w:pPr>
      <w:r w:rsidRPr="00C166A3">
        <w:t xml:space="preserve">The bone material is present in different </w:t>
      </w:r>
      <w:r w:rsidR="00351046">
        <w:t>and t</w:t>
      </w:r>
      <w:r w:rsidRPr="00C166A3">
        <w:t>he injectable form is the most preferred because of its easy to work and change to different forms. However, to become solid, the present injectable material need either photo-initiator or heating during inserting which could affect the surrounding tissue. Globally, all the bone materials need open surgery to insert. Given these challenge as researcher we ask if we could make an injectable material that has the characteristics of those bone materials and at the same time can self-harden without any intervention. If we are able to do that, in the future we can inject this material through a gap without the need for open surgery. Thus improved the preexisting material</w:t>
      </w:r>
      <w:r>
        <w:t xml:space="preserve"> (PCLTF)</w:t>
      </w:r>
      <w:r w:rsidRPr="00C166A3">
        <w:t>, produced minimally invasive injectable graft material.</w:t>
      </w:r>
    </w:p>
    <w:sectPr w:rsidR="00AE3E37" w:rsidRPr="00C166A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F27" w:rsidRDefault="00D00F27">
      <w:r>
        <w:separator/>
      </w:r>
    </w:p>
  </w:endnote>
  <w:endnote w:type="continuationSeparator" w:id="0">
    <w:p w:rsidR="00D00F27" w:rsidRDefault="00D00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F27" w:rsidRDefault="00D00F27">
      <w:r>
        <w:separator/>
      </w:r>
    </w:p>
  </w:footnote>
  <w:footnote w:type="continuationSeparator" w:id="0">
    <w:p w:rsidR="00D00F27" w:rsidRDefault="00D00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33DB5"/>
    <w:multiLevelType w:val="hybridMultilevel"/>
    <w:tmpl w:val="122A4F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61C5E96"/>
    <w:multiLevelType w:val="hybridMultilevel"/>
    <w:tmpl w:val="C544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173A"/>
    <w:rsid w:val="000E2911"/>
    <w:rsid w:val="001263DF"/>
    <w:rsid w:val="001949F0"/>
    <w:rsid w:val="001B4B29"/>
    <w:rsid w:val="001E5787"/>
    <w:rsid w:val="00292ED9"/>
    <w:rsid w:val="00351046"/>
    <w:rsid w:val="00404E5B"/>
    <w:rsid w:val="00414F7B"/>
    <w:rsid w:val="004355DC"/>
    <w:rsid w:val="004749B4"/>
    <w:rsid w:val="00494130"/>
    <w:rsid w:val="004F3523"/>
    <w:rsid w:val="005973B9"/>
    <w:rsid w:val="005B3A56"/>
    <w:rsid w:val="006060CE"/>
    <w:rsid w:val="0063497F"/>
    <w:rsid w:val="0064055F"/>
    <w:rsid w:val="006F4E5B"/>
    <w:rsid w:val="007157CD"/>
    <w:rsid w:val="00873DF0"/>
    <w:rsid w:val="008756E6"/>
    <w:rsid w:val="008845CD"/>
    <w:rsid w:val="009108E5"/>
    <w:rsid w:val="0092536F"/>
    <w:rsid w:val="009B2D44"/>
    <w:rsid w:val="00A07E82"/>
    <w:rsid w:val="00A9710C"/>
    <w:rsid w:val="00AE3E37"/>
    <w:rsid w:val="00B21A57"/>
    <w:rsid w:val="00B64652"/>
    <w:rsid w:val="00C166A3"/>
    <w:rsid w:val="00C33602"/>
    <w:rsid w:val="00CD6F55"/>
    <w:rsid w:val="00D00F27"/>
    <w:rsid w:val="00D7760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21639"/>
  <w15:docId w15:val="{73C44F58-938A-4DFF-A6EE-0A0E74175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2017-01-24T11:15:00Z</dcterms:created>
  <dcterms:modified xsi:type="dcterms:W3CDTF">2017-01-24T11:30:00Z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