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2A9" w:rsidRDefault="000954E6" w:rsidP="00052CA8">
      <w:pPr>
        <w:spacing w:line="480" w:lineRule="auto"/>
        <w:ind w:left="720"/>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1380161" cy="184109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isti in lab 6.bmp"/>
                    <pic:cNvPicPr/>
                  </pic:nvPicPr>
                  <pic:blipFill>
                    <a:blip r:embed="rId4" cstate="screen">
                      <a:extLst>
                        <a:ext uri="{28A0092B-C50C-407E-A947-70E740481C1C}">
                          <a14:useLocalDpi xmlns:a14="http://schemas.microsoft.com/office/drawing/2010/main"/>
                        </a:ext>
                      </a:extLst>
                    </a:blip>
                    <a:stretch>
                      <a:fillRect/>
                    </a:stretch>
                  </pic:blipFill>
                  <pic:spPr>
                    <a:xfrm>
                      <a:off x="0" y="0"/>
                      <a:ext cx="1388436" cy="1852137"/>
                    </a:xfrm>
                    <a:prstGeom prst="rect">
                      <a:avLst/>
                    </a:prstGeom>
                  </pic:spPr>
                </pic:pic>
              </a:graphicData>
            </a:graphic>
          </wp:inline>
        </w:drawing>
      </w:r>
    </w:p>
    <w:p w:rsidR="00052CA8" w:rsidRPr="003F03CF" w:rsidRDefault="00052CA8" w:rsidP="00052CA8">
      <w:pPr>
        <w:spacing w:line="480" w:lineRule="auto"/>
        <w:ind w:left="720"/>
        <w:jc w:val="center"/>
        <w:rPr>
          <w:rFonts w:ascii="Times New Roman" w:hAnsi="Times New Roman" w:cs="Times New Roman"/>
          <w:sz w:val="32"/>
          <w:szCs w:val="32"/>
        </w:rPr>
      </w:pPr>
      <w:r w:rsidRPr="003F03CF">
        <w:rPr>
          <w:rFonts w:ascii="Times New Roman" w:hAnsi="Times New Roman" w:cs="Times New Roman"/>
          <w:sz w:val="32"/>
          <w:szCs w:val="32"/>
        </w:rPr>
        <w:t xml:space="preserve">Molecular indices of viral disease development </w:t>
      </w:r>
      <w:r w:rsidR="008900F8">
        <w:rPr>
          <w:rFonts w:ascii="Times New Roman" w:hAnsi="Times New Roman" w:cs="Times New Roman"/>
          <w:sz w:val="32"/>
          <w:szCs w:val="32"/>
        </w:rPr>
        <w:t>applied to discover</w:t>
      </w:r>
      <w:r w:rsidR="00821A5E">
        <w:rPr>
          <w:rFonts w:ascii="Times New Roman" w:hAnsi="Times New Roman" w:cs="Times New Roman"/>
          <w:sz w:val="32"/>
          <w:szCs w:val="32"/>
        </w:rPr>
        <w:t xml:space="preserve"> emerging disease etiology</w:t>
      </w:r>
    </w:p>
    <w:p w:rsidR="00052CA8" w:rsidRPr="003F03CF" w:rsidRDefault="00052CA8" w:rsidP="00C12386">
      <w:pPr>
        <w:spacing w:line="240" w:lineRule="auto"/>
        <w:jc w:val="center"/>
        <w:rPr>
          <w:rFonts w:ascii="Times New Roman" w:hAnsi="Times New Roman" w:cs="Times New Roman"/>
          <w:sz w:val="24"/>
          <w:szCs w:val="24"/>
        </w:rPr>
      </w:pPr>
      <w:r w:rsidRPr="007917D5">
        <w:rPr>
          <w:rFonts w:ascii="Times New Roman" w:hAnsi="Times New Roman" w:cs="Times New Roman"/>
          <w:b/>
          <w:sz w:val="24"/>
          <w:szCs w:val="24"/>
        </w:rPr>
        <w:t>Kristina M. Miller</w:t>
      </w:r>
      <w:r w:rsidRPr="007917D5">
        <w:rPr>
          <w:rFonts w:ascii="Times New Roman" w:hAnsi="Times New Roman" w:cs="Times New Roman"/>
          <w:b/>
          <w:sz w:val="24"/>
          <w:szCs w:val="24"/>
          <w:vertAlign w:val="superscript"/>
        </w:rPr>
        <w:t>1</w:t>
      </w:r>
      <w:r w:rsidR="007917D5">
        <w:rPr>
          <w:rFonts w:ascii="Times New Roman" w:hAnsi="Times New Roman" w:cs="Times New Roman"/>
          <w:b/>
          <w:sz w:val="24"/>
          <w:szCs w:val="24"/>
          <w:vertAlign w:val="superscript"/>
        </w:rPr>
        <w:t>2</w:t>
      </w:r>
      <w:r w:rsidRPr="003F03CF">
        <w:rPr>
          <w:rFonts w:ascii="Times New Roman" w:hAnsi="Times New Roman" w:cs="Times New Roman"/>
          <w:sz w:val="24"/>
          <w:szCs w:val="24"/>
        </w:rPr>
        <w:t>, Oliver P. Günther</w:t>
      </w:r>
      <w:r w:rsidR="007917D5">
        <w:rPr>
          <w:rFonts w:ascii="Times New Roman" w:hAnsi="Times New Roman" w:cs="Times New Roman"/>
          <w:sz w:val="24"/>
          <w:szCs w:val="24"/>
          <w:vertAlign w:val="superscript"/>
        </w:rPr>
        <w:t>3</w:t>
      </w:r>
      <w:r w:rsidRPr="003F03CF">
        <w:rPr>
          <w:rFonts w:ascii="Times New Roman" w:hAnsi="Times New Roman" w:cs="Times New Roman"/>
        </w:rPr>
        <w:t xml:space="preserve">, </w:t>
      </w:r>
      <w:r w:rsidRPr="003F03CF">
        <w:rPr>
          <w:rFonts w:ascii="Times New Roman" w:hAnsi="Times New Roman" w:cs="Times New Roman"/>
          <w:sz w:val="24"/>
          <w:szCs w:val="24"/>
        </w:rPr>
        <w:t>Shaorong Li</w:t>
      </w:r>
      <w:r w:rsidRPr="003F03CF">
        <w:rPr>
          <w:rFonts w:ascii="Times New Roman" w:hAnsi="Times New Roman" w:cs="Times New Roman"/>
          <w:sz w:val="24"/>
          <w:szCs w:val="24"/>
          <w:vertAlign w:val="superscript"/>
        </w:rPr>
        <w:t>1</w:t>
      </w:r>
      <w:r w:rsidRPr="003F03CF">
        <w:rPr>
          <w:rFonts w:ascii="Times New Roman" w:hAnsi="Times New Roman" w:cs="Times New Roman"/>
        </w:rPr>
        <w:t xml:space="preserve">, </w:t>
      </w:r>
      <w:r w:rsidRPr="003F03CF">
        <w:rPr>
          <w:rFonts w:ascii="Times New Roman" w:hAnsi="Times New Roman" w:cs="Times New Roman"/>
          <w:sz w:val="24"/>
          <w:szCs w:val="24"/>
        </w:rPr>
        <w:t xml:space="preserve">Karia </w:t>
      </w:r>
      <w:r>
        <w:rPr>
          <w:rFonts w:ascii="Times New Roman" w:hAnsi="Times New Roman" w:cs="Times New Roman"/>
          <w:sz w:val="24"/>
          <w:szCs w:val="24"/>
        </w:rPr>
        <w:t xml:space="preserve">H. </w:t>
      </w:r>
      <w:r w:rsidRPr="003F03CF">
        <w:rPr>
          <w:rFonts w:ascii="Times New Roman" w:hAnsi="Times New Roman" w:cs="Times New Roman"/>
          <w:sz w:val="24"/>
          <w:szCs w:val="24"/>
        </w:rPr>
        <w:t>Kaukinen</w:t>
      </w:r>
      <w:r w:rsidRPr="003F03CF">
        <w:rPr>
          <w:rFonts w:ascii="Times New Roman" w:hAnsi="Times New Roman" w:cs="Times New Roman"/>
          <w:sz w:val="24"/>
          <w:szCs w:val="24"/>
          <w:vertAlign w:val="superscript"/>
        </w:rPr>
        <w:t>1</w:t>
      </w:r>
      <w:r w:rsidRPr="003F03CF">
        <w:rPr>
          <w:rFonts w:ascii="Times New Roman" w:hAnsi="Times New Roman" w:cs="Times New Roman"/>
          <w:sz w:val="24"/>
          <w:szCs w:val="24"/>
        </w:rPr>
        <w:t xml:space="preserve">, Tobi </w:t>
      </w:r>
      <w:r>
        <w:rPr>
          <w:rFonts w:ascii="Times New Roman" w:hAnsi="Times New Roman" w:cs="Times New Roman"/>
          <w:sz w:val="24"/>
          <w:szCs w:val="24"/>
        </w:rPr>
        <w:t xml:space="preserve">J. </w:t>
      </w:r>
      <w:r w:rsidRPr="003F03CF">
        <w:rPr>
          <w:rFonts w:ascii="Times New Roman" w:hAnsi="Times New Roman" w:cs="Times New Roman"/>
          <w:sz w:val="24"/>
          <w:szCs w:val="24"/>
        </w:rPr>
        <w:t>Ming</w:t>
      </w:r>
      <w:r w:rsidRPr="003F03CF">
        <w:rPr>
          <w:rFonts w:ascii="Times New Roman" w:hAnsi="Times New Roman" w:cs="Times New Roman"/>
          <w:sz w:val="24"/>
          <w:szCs w:val="24"/>
          <w:vertAlign w:val="superscript"/>
        </w:rPr>
        <w:t>1</w:t>
      </w:r>
    </w:p>
    <w:p w:rsidR="00052CA8" w:rsidRDefault="00052CA8" w:rsidP="00C12386">
      <w:pPr>
        <w:spacing w:line="240" w:lineRule="auto"/>
        <w:jc w:val="center"/>
        <w:rPr>
          <w:rFonts w:ascii="Times New Roman" w:hAnsi="Times New Roman" w:cs="Times New Roman"/>
          <w:sz w:val="24"/>
          <w:szCs w:val="24"/>
        </w:rPr>
      </w:pPr>
      <w:r w:rsidRPr="003F03CF">
        <w:rPr>
          <w:rFonts w:ascii="Times New Roman" w:hAnsi="Times New Roman" w:cs="Times New Roman"/>
          <w:sz w:val="24"/>
          <w:szCs w:val="24"/>
          <w:vertAlign w:val="superscript"/>
        </w:rPr>
        <w:t>1</w:t>
      </w:r>
      <w:r w:rsidRPr="003F03CF">
        <w:rPr>
          <w:rFonts w:ascii="Times New Roman" w:hAnsi="Times New Roman" w:cs="Times New Roman"/>
          <w:sz w:val="24"/>
          <w:szCs w:val="24"/>
        </w:rPr>
        <w:t xml:space="preserve">Pacific Biological Station, </w:t>
      </w:r>
      <w:r w:rsidR="007917D5" w:rsidRPr="003F03CF">
        <w:rPr>
          <w:rFonts w:ascii="Times New Roman" w:hAnsi="Times New Roman" w:cs="Times New Roman"/>
          <w:sz w:val="24"/>
          <w:szCs w:val="24"/>
        </w:rPr>
        <w:t>Fisheries and Oceans Canada</w:t>
      </w:r>
      <w:r w:rsidR="007917D5">
        <w:rPr>
          <w:rFonts w:ascii="Times New Roman" w:hAnsi="Times New Roman" w:cs="Times New Roman"/>
          <w:sz w:val="24"/>
          <w:szCs w:val="24"/>
        </w:rPr>
        <w:t>,</w:t>
      </w:r>
      <w:r w:rsidR="007917D5" w:rsidRPr="003F03CF">
        <w:rPr>
          <w:rFonts w:ascii="Times New Roman" w:hAnsi="Times New Roman" w:cs="Times New Roman"/>
          <w:sz w:val="24"/>
          <w:szCs w:val="24"/>
        </w:rPr>
        <w:t xml:space="preserve"> </w:t>
      </w:r>
      <w:r w:rsidRPr="003F03CF">
        <w:rPr>
          <w:rFonts w:ascii="Times New Roman" w:hAnsi="Times New Roman" w:cs="Times New Roman"/>
          <w:sz w:val="24"/>
          <w:szCs w:val="24"/>
        </w:rPr>
        <w:t>Nanaimo BC Canada</w:t>
      </w:r>
    </w:p>
    <w:p w:rsidR="007917D5" w:rsidRPr="007917D5" w:rsidRDefault="007917D5" w:rsidP="00C12386">
      <w:pPr>
        <w:spacing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Forest and Conservation S</w:t>
      </w:r>
      <w:r w:rsidRPr="007917D5">
        <w:rPr>
          <w:rFonts w:ascii="Times New Roman" w:hAnsi="Times New Roman" w:cs="Times New Roman"/>
          <w:sz w:val="24"/>
          <w:szCs w:val="24"/>
        </w:rPr>
        <w:t>ciences</w:t>
      </w:r>
      <w:r>
        <w:rPr>
          <w:rFonts w:ascii="Times New Roman" w:hAnsi="Times New Roman" w:cs="Times New Roman"/>
          <w:sz w:val="24"/>
          <w:szCs w:val="24"/>
        </w:rPr>
        <w:t>, University of British Columbia, Vancouver, BC, Canada</w:t>
      </w:r>
    </w:p>
    <w:p w:rsidR="00052CA8" w:rsidRPr="003F03CF" w:rsidRDefault="00C12386" w:rsidP="00C12386">
      <w:pPr>
        <w:spacing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3</w:t>
      </w:r>
      <w:r w:rsidR="00052CA8" w:rsidRPr="003F03CF">
        <w:rPr>
          <w:rFonts w:ascii="Times New Roman" w:hAnsi="Times New Roman" w:cs="Times New Roman"/>
          <w:sz w:val="24"/>
          <w:szCs w:val="24"/>
        </w:rPr>
        <w:t>Günther Analytics, Vancouver, BC, Canada</w:t>
      </w:r>
    </w:p>
    <w:p w:rsidR="00052CA8" w:rsidRDefault="00037850" w:rsidP="00986AF2">
      <w:pPr>
        <w:autoSpaceDE w:val="0"/>
        <w:autoSpaceDN w:val="0"/>
        <w:adjustRightInd w:val="0"/>
        <w:spacing w:before="0" w:after="0" w:line="240" w:lineRule="auto"/>
        <w:ind w:firstLine="720"/>
        <w:rPr>
          <w:rFonts w:ascii="Times New Roman" w:hAnsi="Times New Roman" w:cs="Times New Roman"/>
          <w:bCs/>
          <w:color w:val="000000"/>
          <w:sz w:val="22"/>
          <w:szCs w:val="22"/>
        </w:rPr>
      </w:pPr>
      <w:r>
        <w:rPr>
          <w:rFonts w:ascii="Times New Roman" w:hAnsi="Times New Roman" w:cs="Times New Roman"/>
          <w:bCs/>
          <w:color w:val="000000"/>
          <w:sz w:val="22"/>
          <w:szCs w:val="22"/>
        </w:rPr>
        <w:t>C</w:t>
      </w:r>
      <w:r w:rsidRPr="003F03CF">
        <w:rPr>
          <w:rFonts w:ascii="Times New Roman" w:hAnsi="Times New Roman" w:cs="Times New Roman"/>
          <w:bCs/>
          <w:color w:val="000000"/>
          <w:sz w:val="22"/>
          <w:szCs w:val="22"/>
        </w:rPr>
        <w:t xml:space="preserve">limate change </w:t>
      </w:r>
      <w:r w:rsidR="002979E1">
        <w:rPr>
          <w:rFonts w:ascii="Times New Roman" w:hAnsi="Times New Roman" w:cs="Times New Roman"/>
          <w:bCs/>
          <w:color w:val="000000"/>
          <w:sz w:val="22"/>
          <w:szCs w:val="22"/>
        </w:rPr>
        <w:t>enhances</w:t>
      </w:r>
      <w:r w:rsidRPr="003F03CF">
        <w:rPr>
          <w:rFonts w:ascii="Times New Roman" w:hAnsi="Times New Roman" w:cs="Times New Roman"/>
          <w:bCs/>
          <w:color w:val="000000"/>
          <w:sz w:val="22"/>
          <w:szCs w:val="22"/>
        </w:rPr>
        <w:t xml:space="preserve"> vulnerability </w:t>
      </w:r>
      <w:r>
        <w:rPr>
          <w:rFonts w:ascii="Times New Roman" w:hAnsi="Times New Roman" w:cs="Times New Roman"/>
          <w:bCs/>
          <w:color w:val="000000"/>
          <w:sz w:val="22"/>
          <w:szCs w:val="22"/>
        </w:rPr>
        <w:t xml:space="preserve">of organisms to stress and disease, </w:t>
      </w:r>
      <w:r w:rsidR="008900F8">
        <w:rPr>
          <w:rFonts w:ascii="Times New Roman" w:hAnsi="Times New Roman" w:cs="Times New Roman"/>
          <w:bCs/>
          <w:color w:val="000000"/>
          <w:sz w:val="22"/>
          <w:szCs w:val="22"/>
        </w:rPr>
        <w:t>which can result in</w:t>
      </w:r>
      <w:r>
        <w:rPr>
          <w:rFonts w:ascii="Times New Roman" w:hAnsi="Times New Roman" w:cs="Times New Roman"/>
          <w:bCs/>
          <w:color w:val="000000"/>
          <w:sz w:val="22"/>
          <w:szCs w:val="22"/>
        </w:rPr>
        <w:t xml:space="preserve"> volatility in survival and</w:t>
      </w:r>
      <w:r w:rsidR="008900F8">
        <w:rPr>
          <w:rFonts w:ascii="Times New Roman" w:hAnsi="Times New Roman" w:cs="Times New Roman"/>
          <w:bCs/>
          <w:color w:val="000000"/>
          <w:sz w:val="22"/>
          <w:szCs w:val="22"/>
        </w:rPr>
        <w:t xml:space="preserve"> ultimately</w:t>
      </w:r>
      <w:r>
        <w:rPr>
          <w:rFonts w:ascii="Times New Roman" w:hAnsi="Times New Roman" w:cs="Times New Roman"/>
          <w:bCs/>
          <w:color w:val="000000"/>
          <w:sz w:val="22"/>
          <w:szCs w:val="22"/>
        </w:rPr>
        <w:t xml:space="preserve"> </w:t>
      </w:r>
      <w:r w:rsidR="008900F8">
        <w:rPr>
          <w:rFonts w:ascii="Times New Roman" w:hAnsi="Times New Roman" w:cs="Times New Roman"/>
          <w:bCs/>
          <w:color w:val="000000"/>
          <w:sz w:val="22"/>
          <w:szCs w:val="22"/>
        </w:rPr>
        <w:t>population decline</w:t>
      </w:r>
      <w:r>
        <w:rPr>
          <w:rFonts w:ascii="Times New Roman" w:hAnsi="Times New Roman" w:cs="Times New Roman"/>
          <w:bCs/>
          <w:color w:val="000000"/>
          <w:sz w:val="22"/>
          <w:szCs w:val="22"/>
        </w:rPr>
        <w:t xml:space="preserve"> for many species.  Emerging infectious diseases have been resolved in </w:t>
      </w:r>
      <w:r w:rsidR="008900F8">
        <w:rPr>
          <w:rFonts w:ascii="Times New Roman" w:hAnsi="Times New Roman" w:cs="Times New Roman"/>
          <w:bCs/>
          <w:color w:val="000000"/>
          <w:sz w:val="22"/>
          <w:szCs w:val="22"/>
        </w:rPr>
        <w:t>some</w:t>
      </w:r>
      <w:r>
        <w:rPr>
          <w:rFonts w:ascii="Times New Roman" w:hAnsi="Times New Roman" w:cs="Times New Roman"/>
          <w:bCs/>
          <w:color w:val="000000"/>
          <w:sz w:val="22"/>
          <w:szCs w:val="22"/>
        </w:rPr>
        <w:t xml:space="preserve"> cases, but understanding their disease etiology can be difficult in </w:t>
      </w:r>
      <w:r w:rsidR="008900F8">
        <w:rPr>
          <w:rFonts w:ascii="Times New Roman" w:hAnsi="Times New Roman" w:cs="Times New Roman"/>
          <w:bCs/>
          <w:color w:val="000000"/>
          <w:sz w:val="22"/>
          <w:szCs w:val="22"/>
        </w:rPr>
        <w:t>instances</w:t>
      </w:r>
      <w:r>
        <w:rPr>
          <w:rFonts w:ascii="Times New Roman" w:hAnsi="Times New Roman" w:cs="Times New Roman"/>
          <w:bCs/>
          <w:color w:val="000000"/>
          <w:sz w:val="22"/>
          <w:szCs w:val="22"/>
        </w:rPr>
        <w:t xml:space="preserve"> where</w:t>
      </w:r>
      <w:r w:rsidR="002979E1">
        <w:rPr>
          <w:rFonts w:ascii="Times New Roman" w:hAnsi="Times New Roman" w:cs="Times New Roman"/>
          <w:bCs/>
          <w:color w:val="000000"/>
          <w:sz w:val="22"/>
          <w:szCs w:val="22"/>
        </w:rPr>
        <w:t xml:space="preserve"> </w:t>
      </w:r>
      <w:r w:rsidR="008900F8">
        <w:rPr>
          <w:rFonts w:ascii="Times New Roman" w:hAnsi="Times New Roman" w:cs="Times New Roman"/>
          <w:bCs/>
          <w:color w:val="000000"/>
          <w:sz w:val="22"/>
          <w:szCs w:val="22"/>
        </w:rPr>
        <w:t>morbidity and mortality are</w:t>
      </w:r>
      <w:r w:rsidR="002979E1">
        <w:rPr>
          <w:rFonts w:ascii="Times New Roman" w:hAnsi="Times New Roman" w:cs="Times New Roman"/>
          <w:bCs/>
          <w:color w:val="000000"/>
          <w:sz w:val="22"/>
          <w:szCs w:val="22"/>
        </w:rPr>
        <w:t xml:space="preserve"> not readily observable.  </w:t>
      </w:r>
      <w:r w:rsidR="008900F8">
        <w:rPr>
          <w:rFonts w:ascii="Times New Roman" w:hAnsi="Times New Roman" w:cs="Times New Roman"/>
          <w:bCs/>
          <w:color w:val="000000"/>
          <w:sz w:val="22"/>
          <w:szCs w:val="22"/>
        </w:rPr>
        <w:t>S</w:t>
      </w:r>
      <w:r w:rsidR="00052CA8" w:rsidRPr="003F03CF">
        <w:rPr>
          <w:rFonts w:ascii="Times New Roman" w:hAnsi="Times New Roman" w:cs="Times New Roman"/>
          <w:bCs/>
          <w:color w:val="000000"/>
          <w:sz w:val="22"/>
          <w:szCs w:val="22"/>
        </w:rPr>
        <w:t xml:space="preserve">ensitive </w:t>
      </w:r>
      <w:r w:rsidR="00BD0185" w:rsidRPr="003F03CF">
        <w:rPr>
          <w:rFonts w:ascii="Times New Roman" w:hAnsi="Times New Roman" w:cs="Times New Roman"/>
          <w:bCs/>
          <w:color w:val="000000"/>
          <w:sz w:val="22"/>
          <w:szCs w:val="22"/>
        </w:rPr>
        <w:t xml:space="preserve">technologies </w:t>
      </w:r>
      <w:r w:rsidR="00052CA8" w:rsidRPr="003F03CF">
        <w:rPr>
          <w:rFonts w:ascii="Times New Roman" w:hAnsi="Times New Roman" w:cs="Times New Roman"/>
          <w:bCs/>
          <w:color w:val="000000"/>
          <w:sz w:val="22"/>
          <w:szCs w:val="22"/>
        </w:rPr>
        <w:t>to detect early stages of disease development in live-sampled organisms</w:t>
      </w:r>
      <w:r w:rsidR="00BD0185">
        <w:rPr>
          <w:rFonts w:ascii="Times New Roman" w:hAnsi="Times New Roman" w:cs="Times New Roman"/>
          <w:bCs/>
          <w:color w:val="000000"/>
          <w:sz w:val="22"/>
          <w:szCs w:val="22"/>
        </w:rPr>
        <w:t>, and the ability to</w:t>
      </w:r>
      <w:r w:rsidR="00052CA8" w:rsidRPr="003F03CF">
        <w:rPr>
          <w:rFonts w:ascii="Times New Roman" w:hAnsi="Times New Roman" w:cs="Times New Roman"/>
          <w:bCs/>
          <w:color w:val="000000"/>
          <w:sz w:val="22"/>
          <w:szCs w:val="22"/>
        </w:rPr>
        <w:t xml:space="preserve"> differentiate </w:t>
      </w:r>
      <w:r w:rsidR="00BD0185">
        <w:rPr>
          <w:rFonts w:ascii="Times New Roman" w:hAnsi="Times New Roman" w:cs="Times New Roman"/>
          <w:bCs/>
          <w:color w:val="000000"/>
          <w:sz w:val="22"/>
          <w:szCs w:val="22"/>
        </w:rPr>
        <w:t>pathogen</w:t>
      </w:r>
      <w:r w:rsidR="00052CA8" w:rsidRPr="003F03CF">
        <w:rPr>
          <w:rFonts w:ascii="Times New Roman" w:hAnsi="Times New Roman" w:cs="Times New Roman"/>
          <w:bCs/>
          <w:color w:val="000000"/>
          <w:sz w:val="22"/>
          <w:szCs w:val="22"/>
        </w:rPr>
        <w:t xml:space="preserve"> carrier states from active disease states are required to demonstrate impacts of infectious diseases in wild populations.</w:t>
      </w:r>
      <w:r w:rsidR="00052CA8">
        <w:rPr>
          <w:rFonts w:ascii="Times New Roman" w:hAnsi="Times New Roman" w:cs="Times New Roman"/>
          <w:bCs/>
          <w:color w:val="000000"/>
          <w:sz w:val="22"/>
          <w:szCs w:val="22"/>
        </w:rPr>
        <w:t xml:space="preserve"> </w:t>
      </w:r>
      <w:r w:rsidR="00052CA8" w:rsidRPr="003F03CF">
        <w:rPr>
          <w:rFonts w:ascii="Times New Roman" w:hAnsi="Times New Roman" w:cs="Times New Roman"/>
          <w:bCs/>
          <w:color w:val="000000"/>
          <w:sz w:val="22"/>
          <w:szCs w:val="22"/>
        </w:rPr>
        <w:t>We</w:t>
      </w:r>
      <w:r w:rsidR="00052CA8">
        <w:rPr>
          <w:rFonts w:ascii="Times New Roman" w:hAnsi="Times New Roman" w:cs="Times New Roman"/>
          <w:bCs/>
          <w:color w:val="000000"/>
          <w:sz w:val="22"/>
          <w:szCs w:val="22"/>
        </w:rPr>
        <w:t xml:space="preserve"> present the discovery and validation of host transcriptional biomarkers capable of distinguishing </w:t>
      </w:r>
      <w:r w:rsidR="002600CB">
        <w:rPr>
          <w:rFonts w:ascii="Times New Roman" w:hAnsi="Times New Roman" w:cs="Times New Roman"/>
          <w:bCs/>
          <w:color w:val="000000"/>
          <w:sz w:val="22"/>
          <w:szCs w:val="22"/>
        </w:rPr>
        <w:t>the presence of</w:t>
      </w:r>
      <w:r w:rsidR="00052CA8">
        <w:rPr>
          <w:rFonts w:ascii="Times New Roman" w:hAnsi="Times New Roman" w:cs="Times New Roman"/>
          <w:bCs/>
          <w:color w:val="000000"/>
          <w:sz w:val="22"/>
          <w:szCs w:val="22"/>
        </w:rPr>
        <w:t xml:space="preserve"> an active viral disease state (VDD) from latent viral infection</w:t>
      </w:r>
      <w:r w:rsidR="002600CB">
        <w:rPr>
          <w:rFonts w:ascii="Times New Roman" w:hAnsi="Times New Roman" w:cs="Times New Roman"/>
          <w:bCs/>
          <w:color w:val="000000"/>
          <w:sz w:val="22"/>
          <w:szCs w:val="22"/>
        </w:rPr>
        <w:t>s</w:t>
      </w:r>
      <w:r w:rsidR="00052CA8">
        <w:rPr>
          <w:rFonts w:ascii="Times New Roman" w:hAnsi="Times New Roman" w:cs="Times New Roman"/>
          <w:bCs/>
          <w:color w:val="000000"/>
          <w:sz w:val="22"/>
          <w:szCs w:val="22"/>
        </w:rPr>
        <w:t>, and viral versus bacterial disease states</w:t>
      </w:r>
      <w:r w:rsidR="002979E1">
        <w:rPr>
          <w:rFonts w:ascii="Times New Roman" w:hAnsi="Times New Roman" w:cs="Times New Roman"/>
          <w:bCs/>
          <w:color w:val="000000"/>
          <w:sz w:val="22"/>
          <w:szCs w:val="22"/>
        </w:rPr>
        <w:t xml:space="preserve"> in salmon</w:t>
      </w:r>
      <w:r w:rsidR="00052CA8">
        <w:rPr>
          <w:rFonts w:ascii="Times New Roman" w:hAnsi="Times New Roman" w:cs="Times New Roman"/>
          <w:bCs/>
          <w:color w:val="000000"/>
          <w:sz w:val="22"/>
          <w:szCs w:val="22"/>
        </w:rPr>
        <w:t xml:space="preserve">. Biomarker discovery was conducted through meta-analysis of published and in-house microarray data, and validation performed on independent datasets including disease challenge studies and farmed </w:t>
      </w:r>
      <w:r w:rsidR="002979E1">
        <w:rPr>
          <w:rFonts w:ascii="Times New Roman" w:hAnsi="Times New Roman" w:cs="Times New Roman"/>
          <w:bCs/>
          <w:color w:val="000000"/>
          <w:sz w:val="22"/>
          <w:szCs w:val="22"/>
        </w:rPr>
        <w:t>diagnoses</w:t>
      </w:r>
      <w:r w:rsidR="00052CA8">
        <w:rPr>
          <w:rFonts w:ascii="Times New Roman" w:hAnsi="Times New Roman" w:cs="Times New Roman"/>
          <w:bCs/>
          <w:color w:val="000000"/>
          <w:sz w:val="22"/>
          <w:szCs w:val="22"/>
        </w:rPr>
        <w:t xml:space="preserve"> </w:t>
      </w:r>
      <w:r w:rsidR="002979E1">
        <w:rPr>
          <w:rFonts w:ascii="Times New Roman" w:hAnsi="Times New Roman" w:cs="Times New Roman"/>
          <w:bCs/>
          <w:color w:val="000000"/>
          <w:sz w:val="22"/>
          <w:szCs w:val="22"/>
        </w:rPr>
        <w:t>of</w:t>
      </w:r>
      <w:r w:rsidR="00052CA8">
        <w:rPr>
          <w:rFonts w:ascii="Times New Roman" w:hAnsi="Times New Roman" w:cs="Times New Roman"/>
          <w:bCs/>
          <w:color w:val="000000"/>
          <w:sz w:val="22"/>
          <w:szCs w:val="22"/>
        </w:rPr>
        <w:t xml:space="preserve"> various viral, bacterial, and parasitic diseases. We demonstrate that the VDD biomarker panel is predictive of disease development across RNA-viral species, salmon species, and salmon tissues, and can recognize a viral disease state in </w:t>
      </w:r>
      <w:r w:rsidR="008900F8">
        <w:rPr>
          <w:rFonts w:ascii="Times New Roman" w:hAnsi="Times New Roman" w:cs="Times New Roman"/>
          <w:bCs/>
          <w:color w:val="000000"/>
          <w:sz w:val="22"/>
          <w:szCs w:val="22"/>
        </w:rPr>
        <w:t xml:space="preserve">cultured and </w:t>
      </w:r>
      <w:r w:rsidR="00052CA8">
        <w:rPr>
          <w:rFonts w:ascii="Times New Roman" w:hAnsi="Times New Roman" w:cs="Times New Roman"/>
          <w:bCs/>
          <w:color w:val="000000"/>
          <w:sz w:val="22"/>
          <w:szCs w:val="22"/>
        </w:rPr>
        <w:t xml:space="preserve">wild-migrating salmon. </w:t>
      </w:r>
      <w:r w:rsidR="008900F8">
        <w:rPr>
          <w:rFonts w:ascii="Times New Roman" w:hAnsi="Times New Roman" w:cs="Times New Roman"/>
          <w:bCs/>
          <w:color w:val="000000"/>
          <w:sz w:val="22"/>
          <w:szCs w:val="22"/>
        </w:rPr>
        <w:t xml:space="preserve">Application of this technology has led to the discovery of eight novel salmon viruses in British Columbia alone. </w:t>
      </w:r>
      <w:r w:rsidR="00052CA8">
        <w:rPr>
          <w:rFonts w:ascii="Times New Roman" w:hAnsi="Times New Roman" w:cs="Times New Roman"/>
          <w:bCs/>
          <w:color w:val="000000"/>
          <w:sz w:val="22"/>
          <w:szCs w:val="22"/>
        </w:rPr>
        <w:t xml:space="preserve"> </w:t>
      </w:r>
      <w:r w:rsidR="008900F8">
        <w:rPr>
          <w:rFonts w:ascii="Times New Roman" w:hAnsi="Times New Roman" w:cs="Times New Roman"/>
          <w:bCs/>
          <w:color w:val="000000"/>
          <w:sz w:val="22"/>
          <w:szCs w:val="22"/>
        </w:rPr>
        <w:t>B</w:t>
      </w:r>
      <w:r w:rsidR="00052CA8">
        <w:rPr>
          <w:rFonts w:ascii="Times New Roman" w:hAnsi="Times New Roman" w:cs="Times New Roman"/>
          <w:bCs/>
          <w:color w:val="000000"/>
          <w:sz w:val="22"/>
          <w:szCs w:val="22"/>
        </w:rPr>
        <w:t>i</w:t>
      </w:r>
      <w:r w:rsidR="008900F8">
        <w:rPr>
          <w:rFonts w:ascii="Times New Roman" w:hAnsi="Times New Roman" w:cs="Times New Roman"/>
          <w:bCs/>
          <w:color w:val="000000"/>
          <w:sz w:val="22"/>
          <w:szCs w:val="22"/>
        </w:rPr>
        <w:t>omarkers resolved in our study o</w:t>
      </w:r>
      <w:r w:rsidR="00052CA8">
        <w:rPr>
          <w:rFonts w:ascii="Times New Roman" w:hAnsi="Times New Roman" w:cs="Times New Roman"/>
          <w:bCs/>
          <w:color w:val="000000"/>
          <w:sz w:val="22"/>
          <w:szCs w:val="22"/>
        </w:rPr>
        <w:t xml:space="preserve">n salmon </w:t>
      </w:r>
      <w:r w:rsidR="008900F8">
        <w:rPr>
          <w:rFonts w:ascii="Times New Roman" w:hAnsi="Times New Roman" w:cs="Times New Roman"/>
          <w:bCs/>
          <w:color w:val="000000"/>
          <w:sz w:val="22"/>
          <w:szCs w:val="22"/>
        </w:rPr>
        <w:t xml:space="preserve">were highly overlapping </w:t>
      </w:r>
      <w:r w:rsidR="00052CA8">
        <w:rPr>
          <w:rFonts w:ascii="Times New Roman" w:hAnsi="Times New Roman" w:cs="Times New Roman"/>
          <w:bCs/>
          <w:color w:val="000000"/>
          <w:sz w:val="22"/>
          <w:szCs w:val="22"/>
        </w:rPr>
        <w:t xml:space="preserve">with those based on similar human viral influenza research, suggesting a highly conserved suite of host genes associated with viral disease that may be applicable across a broad range of vertebrate taxa. </w:t>
      </w:r>
      <w:r w:rsidR="002979E1">
        <w:rPr>
          <w:rFonts w:ascii="Times New Roman" w:hAnsi="Times New Roman" w:cs="Times New Roman"/>
          <w:bCs/>
          <w:color w:val="000000"/>
          <w:sz w:val="22"/>
          <w:szCs w:val="22"/>
        </w:rPr>
        <w:t xml:space="preserve"> </w:t>
      </w:r>
    </w:p>
    <w:p w:rsidR="00207007" w:rsidRDefault="00914B14"/>
    <w:p w:rsidR="00986AF2" w:rsidRDefault="00986AF2">
      <w:r w:rsidRPr="00986AF2">
        <w:rPr>
          <w:b/>
        </w:rPr>
        <w:t>Biography</w:t>
      </w:r>
      <w:r>
        <w:t xml:space="preserve">  </w:t>
      </w:r>
    </w:p>
    <w:p w:rsidR="00986AF2" w:rsidRDefault="00986AF2">
      <w:r>
        <w:t xml:space="preserve">Kristina Miller holds a PhD from Stanford University (1992) and is currently the Head of Genetics and Genomics at Fisheries and Oceans Canada.  She is also an adjunct professor at UBC.  Dr. Miller is on the editorial board for </w:t>
      </w:r>
      <w:r>
        <w:lastRenderedPageBreak/>
        <w:t>Immunogenetics, Facets and Coastal Marine Fisheries Journal.  She has over 120 primary publications in the fields of genetics, genomics, immunogenetics, and disease</w:t>
      </w:r>
    </w:p>
    <w:p w:rsidR="00986AF2" w:rsidRDefault="00986AF2"/>
    <w:p w:rsidR="00986AF2" w:rsidRPr="008A690F" w:rsidRDefault="00986AF2" w:rsidP="00986AF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Kristina M. Miller</w:t>
      </w:r>
      <w:r w:rsidRPr="008A690F">
        <w:rPr>
          <w:lang w:val="en-NZ"/>
        </w:rPr>
        <w:br/>
        <w:t>Contact number:</w:t>
      </w:r>
      <w:r>
        <w:rPr>
          <w:lang w:val="en-NZ"/>
        </w:rPr>
        <w:t xml:space="preserve"> 250-248-1461</w:t>
      </w:r>
      <w:r w:rsidRPr="008A690F">
        <w:rPr>
          <w:lang w:val="en-NZ"/>
        </w:rPr>
        <w:br/>
        <w:t>Twitter account:</w:t>
      </w:r>
      <w:r w:rsidRPr="008A690F">
        <w:rPr>
          <w:lang w:val="en-NZ"/>
        </w:rPr>
        <w:br/>
        <w:t>Linked In account:</w:t>
      </w:r>
      <w:r>
        <w:rPr>
          <w:lang w:val="en-NZ"/>
        </w:rPr>
        <w:t xml:space="preserve"> Krist</w:t>
      </w:r>
      <w:r w:rsidR="00C12386">
        <w:rPr>
          <w:lang w:val="en-NZ"/>
        </w:rPr>
        <w:t>i Miller-Saunders</w:t>
      </w:r>
    </w:p>
    <w:p w:rsidR="00986AF2" w:rsidRDefault="00986AF2" w:rsidP="00986AF2">
      <w:r w:rsidRPr="008A690F">
        <w:rPr>
          <w:lang w:val="en-NZ"/>
        </w:rPr>
        <w:t>Session name/ number</w:t>
      </w:r>
      <w:r w:rsidR="00C12386">
        <w:rPr>
          <w:lang w:val="en-NZ"/>
        </w:rPr>
        <w:t>: Emerging Infectious Diseases</w:t>
      </w:r>
      <w:r w:rsidR="00914B14">
        <w:rPr>
          <w:lang w:val="en-NZ"/>
        </w:rPr>
        <w:t xml:space="preserve"> – Modern and Unique Diagnostics</w:t>
      </w:r>
      <w:bookmarkStart w:id="0" w:name="_GoBack"/>
      <w:bookmarkEnd w:id="0"/>
      <w:r w:rsidR="00C12386">
        <w:rPr>
          <w:lang w:val="en-NZ"/>
        </w:rPr>
        <w:br/>
        <w:t>Category: Oral presentation</w:t>
      </w:r>
      <w:r>
        <w:rPr>
          <w:lang w:val="en-NZ"/>
        </w:rPr>
        <w:br/>
      </w:r>
      <w:r>
        <w:t xml:space="preserve">. </w:t>
      </w:r>
    </w:p>
    <w:sectPr w:rsidR="00986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CA8"/>
    <w:rsid w:val="00037850"/>
    <w:rsid w:val="00052CA8"/>
    <w:rsid w:val="000954E6"/>
    <w:rsid w:val="001F12A9"/>
    <w:rsid w:val="002600CB"/>
    <w:rsid w:val="002979E1"/>
    <w:rsid w:val="0033308F"/>
    <w:rsid w:val="00630DD3"/>
    <w:rsid w:val="00703819"/>
    <w:rsid w:val="007917D5"/>
    <w:rsid w:val="00821A5E"/>
    <w:rsid w:val="008900F8"/>
    <w:rsid w:val="00914B14"/>
    <w:rsid w:val="00986AF2"/>
    <w:rsid w:val="00BD0185"/>
    <w:rsid w:val="00C12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CB52F"/>
  <w15:chartTrackingRefBased/>
  <w15:docId w15:val="{6CA4A735-391B-4ED0-B3FC-A410A6B6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CA8"/>
    <w:pPr>
      <w:spacing w:before="100" w:after="120" w:line="276"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Saunders</dc:creator>
  <cp:keywords/>
  <dc:description/>
  <cp:lastModifiedBy>Kristi Saunders</cp:lastModifiedBy>
  <cp:revision>3</cp:revision>
  <dcterms:created xsi:type="dcterms:W3CDTF">2018-03-11T23:18:00Z</dcterms:created>
  <dcterms:modified xsi:type="dcterms:W3CDTF">2018-03-11T23:20:00Z</dcterms:modified>
</cp:coreProperties>
</file>