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1694D" w14:textId="774FB287" w:rsid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Point-of-care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findings associated with need for intensive care in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positive patients</w:t>
      </w:r>
    </w:p>
    <w:p w14:paraId="4780E64B" w14:textId="77777777" w:rsidR="006A6303" w:rsidRPr="006A6303" w:rsidRDefault="006A6303" w:rsidP="006A6303">
      <w:pPr>
        <w:rPr>
          <w:rFonts w:ascii="Arial" w:eastAsia="Times New Roman" w:hAnsi="Arial" w:cs="Arial"/>
          <w:sz w:val="22"/>
          <w:szCs w:val="22"/>
        </w:rPr>
      </w:pPr>
    </w:p>
    <w:p w14:paraId="54962CAA" w14:textId="76E5DD53" w:rsidR="006A6303" w:rsidRPr="006A6303" w:rsidRDefault="006A6303" w:rsidP="006A6303">
      <w:pPr>
        <w:rPr>
          <w:rFonts w:ascii="Arial" w:eastAsia="Times New Roman" w:hAnsi="Arial" w:cs="Arial"/>
          <w:b/>
          <w:bCs/>
          <w:sz w:val="22"/>
          <w:szCs w:val="22"/>
        </w:rPr>
      </w:pPr>
      <w:proofErr w:type="spellStart"/>
      <w:r w:rsidRPr="006A6303">
        <w:rPr>
          <w:rFonts w:ascii="Arial" w:eastAsia="Times New Roman" w:hAnsi="Arial" w:cs="Arial"/>
          <w:b/>
          <w:bCs/>
          <w:sz w:val="22"/>
          <w:szCs w:val="22"/>
        </w:rPr>
        <w:t>Viveta</w:t>
      </w:r>
      <w:proofErr w:type="spellEnd"/>
      <w:r w:rsidRPr="006A6303">
        <w:rPr>
          <w:rFonts w:ascii="Arial" w:eastAsia="Times New Roman" w:hAnsi="Arial" w:cs="Arial"/>
          <w:b/>
          <w:bCs/>
          <w:sz w:val="22"/>
          <w:szCs w:val="22"/>
        </w:rPr>
        <w:t xml:space="preserve"> Lobo MD</w:t>
      </w:r>
    </w:p>
    <w:p w14:paraId="6B68A9C4" w14:textId="369F41A7" w:rsidR="006A6303" w:rsidRPr="006A6303" w:rsidRDefault="006A6303" w:rsidP="006A6303">
      <w:pPr>
        <w:rPr>
          <w:rFonts w:ascii="Arial" w:eastAsia="Times New Roman" w:hAnsi="Arial" w:cs="Arial"/>
          <w:b/>
          <w:bCs/>
          <w:sz w:val="22"/>
          <w:szCs w:val="22"/>
        </w:rPr>
      </w:pPr>
      <w:r w:rsidRPr="006A6303">
        <w:rPr>
          <w:rFonts w:ascii="Arial" w:eastAsia="Times New Roman" w:hAnsi="Arial" w:cs="Arial"/>
          <w:b/>
          <w:bCs/>
          <w:sz w:val="22"/>
          <w:szCs w:val="22"/>
        </w:rPr>
        <w:t>Stanford School of Medicine, California, USA</w:t>
      </w:r>
    </w:p>
    <w:p w14:paraId="16A666CE" w14:textId="08C2BD16" w:rsidR="006A6303" w:rsidRPr="006A6303" w:rsidRDefault="006A6303" w:rsidP="006A6303">
      <w:pPr>
        <w:rPr>
          <w:rFonts w:ascii="Arial" w:eastAsia="Times New Roman" w:hAnsi="Arial" w:cs="Arial"/>
          <w:sz w:val="22"/>
          <w:szCs w:val="22"/>
        </w:rPr>
      </w:pPr>
    </w:p>
    <w:p w14:paraId="31DCBD13" w14:textId="3CC1F137" w:rsidR="006A6303" w:rsidRPr="006A6303" w:rsidRDefault="006A6303" w:rsidP="006A6303">
      <w:pPr>
        <w:rPr>
          <w:rFonts w:ascii="Arial" w:eastAsia="Times New Roman" w:hAnsi="Arial" w:cs="Arial"/>
          <w:b/>
          <w:bCs/>
          <w:sz w:val="22"/>
          <w:szCs w:val="22"/>
        </w:rPr>
      </w:pPr>
      <w:r w:rsidRPr="006A6303">
        <w:rPr>
          <w:rFonts w:ascii="Arial" w:eastAsia="Times New Roman" w:hAnsi="Arial" w:cs="Arial"/>
          <w:b/>
          <w:bCs/>
          <w:sz w:val="22"/>
          <w:szCs w:val="22"/>
        </w:rPr>
        <w:t>Introduction</w:t>
      </w:r>
    </w:p>
    <w:p w14:paraId="672B91BD" w14:textId="0D82FDCE" w:rsidR="006A6303" w:rsidRPr="006A6303" w:rsidRDefault="006A6303" w:rsidP="006A6303">
      <w:pPr>
        <w:rPr>
          <w:rFonts w:ascii="Arial" w:eastAsia="Times New Roman" w:hAnsi="Arial" w:cs="Arial"/>
          <w:sz w:val="22"/>
          <w:szCs w:val="22"/>
        </w:rPr>
      </w:pPr>
    </w:p>
    <w:p w14:paraId="53933DDA" w14:textId="4D2E47FF"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Point-of-care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(LUS) has known utility in the diagnosis of parenchymal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70706"/>
          <w:sz w:val="22"/>
          <w:szCs w:val="22"/>
          <w:shd w:val="clear" w:color="auto" w:fill="FFEE94"/>
        </w:rPr>
        <w:t xml:space="preserve"> </w:t>
      </w:r>
      <w:r w:rsidRPr="006A6303">
        <w:rPr>
          <w:rFonts w:ascii="Arial" w:eastAsia="Times New Roman" w:hAnsi="Arial" w:cs="Arial"/>
          <w:color w:val="000000"/>
          <w:sz w:val="22"/>
          <w:szCs w:val="22"/>
        </w:rPr>
        <w:t>disease and has been proposed for use in the diagnosis of patients with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The objective of this study was to evaluate the prognostic potential of findings on initial LUS performed in the Emergency Department (ED) or upon hospital admission on the need for intensive care in patients positive for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w:t>
      </w:r>
    </w:p>
    <w:p w14:paraId="52B8B05B" w14:textId="77777777" w:rsidR="006A6303" w:rsidRPr="006A6303" w:rsidRDefault="006A6303" w:rsidP="006A6303">
      <w:pPr>
        <w:spacing w:before="100" w:beforeAutospacing="1" w:after="100" w:afterAutospacing="1"/>
        <w:outlineLvl w:val="2"/>
        <w:rPr>
          <w:rFonts w:ascii="Arial" w:eastAsia="Times New Roman" w:hAnsi="Arial" w:cs="Arial"/>
          <w:b/>
          <w:bCs/>
          <w:color w:val="000000"/>
          <w:sz w:val="22"/>
          <w:szCs w:val="22"/>
        </w:rPr>
      </w:pPr>
      <w:r w:rsidRPr="006A6303">
        <w:rPr>
          <w:rFonts w:ascii="Arial" w:eastAsia="Times New Roman" w:hAnsi="Arial" w:cs="Arial"/>
          <w:b/>
          <w:bCs/>
          <w:color w:val="000000"/>
          <w:sz w:val="22"/>
          <w:szCs w:val="22"/>
        </w:rPr>
        <w:t>Methods</w:t>
      </w:r>
    </w:p>
    <w:p w14:paraId="12527CEF" w14:textId="77777777"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This was a prospective, multi-center observational study in which patients suspected of being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positive were scanned in the ED by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fellowship trained emergency physicians or as soon as possible upon hospital admission by point-of-care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trained internal medicine physicians. Participants at least 18 years of age who were found to be positive for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infection by nasopharyngeal swab PCR testing were included in the analysis. LUS clips were obtained using a 12-zone protocol including views of bilateral anterior, lateral and posterior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zones. Each scan was reviewed by 2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experts who reached agreement on the presence of A-lines, B-lines, subpleural consolidations and pleural effusions. The association of these findings with the primary outcome of intensive care unit (ICU) admission during hospital stay was assessed using Fisher’s exact tests.</w:t>
      </w:r>
    </w:p>
    <w:p w14:paraId="018FA98E" w14:textId="77777777" w:rsidR="006A6303" w:rsidRPr="006A6303" w:rsidRDefault="006A6303" w:rsidP="006A6303">
      <w:pPr>
        <w:spacing w:before="100" w:beforeAutospacing="1" w:after="100" w:afterAutospacing="1"/>
        <w:outlineLvl w:val="2"/>
        <w:rPr>
          <w:rFonts w:ascii="Arial" w:eastAsia="Times New Roman" w:hAnsi="Arial" w:cs="Arial"/>
          <w:b/>
          <w:bCs/>
          <w:color w:val="000000"/>
          <w:sz w:val="22"/>
          <w:szCs w:val="22"/>
        </w:rPr>
      </w:pPr>
      <w:r w:rsidRPr="006A6303">
        <w:rPr>
          <w:rFonts w:ascii="Arial" w:eastAsia="Times New Roman" w:hAnsi="Arial" w:cs="Arial"/>
          <w:b/>
          <w:bCs/>
          <w:color w:val="000000"/>
          <w:sz w:val="22"/>
          <w:szCs w:val="22"/>
        </w:rPr>
        <w:t>Results</w:t>
      </w:r>
    </w:p>
    <w:p w14:paraId="7F68600F" w14:textId="77777777"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There were 94 patients enrolled, 21 of whom required ICU admission. Patients who were admitted to the ICU were less likely to have A-lines present in &gt;50% of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zones on their initial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compared to those who were not (0% vs 27%, p=0.005). There was a significantly higher rate of anterior (77% vs 39%, p=0.025) and lateral (92% vs 50%, p=0.008) subpleural consolidations in those who required ICU level of care compared to those who did not. There was no significant difference in the presence of bilateral B-lines (67% vs 59%, p=0.62), presence of pleural effusions (19% vs 12%, p=0.48), or presence of posterior subpleural consolidations (67% vs 89%, p=0.18) in patients who did and did not require ICU admission respectively.</w:t>
      </w:r>
    </w:p>
    <w:p w14:paraId="623A177C" w14:textId="77777777" w:rsidR="006A6303" w:rsidRPr="006A6303" w:rsidRDefault="006A6303" w:rsidP="006A6303">
      <w:pPr>
        <w:spacing w:before="100" w:beforeAutospacing="1" w:after="100" w:afterAutospacing="1"/>
        <w:outlineLvl w:val="2"/>
        <w:rPr>
          <w:rFonts w:ascii="Arial" w:eastAsia="Times New Roman" w:hAnsi="Arial" w:cs="Arial"/>
          <w:b/>
          <w:bCs/>
          <w:color w:val="000000"/>
          <w:sz w:val="22"/>
          <w:szCs w:val="22"/>
        </w:rPr>
      </w:pPr>
      <w:r w:rsidRPr="006A6303">
        <w:rPr>
          <w:rFonts w:ascii="Arial" w:eastAsia="Times New Roman" w:hAnsi="Arial" w:cs="Arial"/>
          <w:b/>
          <w:bCs/>
          <w:color w:val="000000"/>
          <w:sz w:val="22"/>
          <w:szCs w:val="22"/>
        </w:rPr>
        <w:t>Conclusion</w:t>
      </w:r>
    </w:p>
    <w:p w14:paraId="69A3D4F9" w14:textId="77777777"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positive patients who later required ICU admission were found to have abnormal initial LUS lacking A-lines in over half of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zones. The presence of anterior or lateral subpleural consolidations was associated with need for intensive care while posterior consolidations were not.</w:t>
      </w:r>
    </w:p>
    <w:p w14:paraId="0EC77DEE" w14:textId="77777777" w:rsidR="006A6303" w:rsidRPr="006A6303" w:rsidRDefault="006A6303" w:rsidP="006A6303">
      <w:pPr>
        <w:rPr>
          <w:rFonts w:ascii="Arial" w:eastAsia="Times New Roman" w:hAnsi="Arial" w:cs="Arial"/>
          <w:sz w:val="22"/>
          <w:szCs w:val="22"/>
        </w:rPr>
      </w:pPr>
    </w:p>
    <w:p w14:paraId="4F0E2BF6" w14:textId="6DDBAB92" w:rsidR="006A6303" w:rsidRPr="006A6303" w:rsidRDefault="006A6303" w:rsidP="006A6303">
      <w:pPr>
        <w:rPr>
          <w:rFonts w:ascii="Arial" w:eastAsia="Times New Roman" w:hAnsi="Arial" w:cs="Arial"/>
          <w:b/>
          <w:bCs/>
          <w:sz w:val="22"/>
          <w:szCs w:val="22"/>
        </w:rPr>
      </w:pPr>
      <w:r w:rsidRPr="006A6303">
        <w:rPr>
          <w:rFonts w:ascii="Arial" w:eastAsia="Times New Roman" w:hAnsi="Arial" w:cs="Arial"/>
          <w:b/>
          <w:bCs/>
          <w:sz w:val="22"/>
          <w:szCs w:val="22"/>
        </w:rPr>
        <w:t>Biography</w:t>
      </w:r>
    </w:p>
    <w:p w14:paraId="5B00302E" w14:textId="271CA511" w:rsidR="006A6303" w:rsidRPr="006A6303" w:rsidRDefault="006A6303" w:rsidP="006A6303">
      <w:pPr>
        <w:rPr>
          <w:rFonts w:ascii="Arial" w:eastAsia="Times New Roman" w:hAnsi="Arial" w:cs="Arial"/>
          <w:sz w:val="22"/>
          <w:szCs w:val="22"/>
        </w:rPr>
      </w:pPr>
    </w:p>
    <w:p w14:paraId="10F542DD" w14:textId="3A8D3E7C" w:rsidR="006A6303" w:rsidRPr="006A6303" w:rsidRDefault="006A6303" w:rsidP="006A6303">
      <w:pPr>
        <w:rPr>
          <w:rFonts w:ascii="Arial" w:eastAsia="Times New Roman" w:hAnsi="Arial" w:cs="Arial"/>
          <w:sz w:val="22"/>
          <w:szCs w:val="22"/>
        </w:rPr>
      </w:pPr>
      <w:r w:rsidRPr="006A6303">
        <w:rPr>
          <w:rFonts w:ascii="Arial" w:eastAsia="Times New Roman" w:hAnsi="Arial" w:cs="Arial"/>
          <w:sz w:val="22"/>
          <w:szCs w:val="22"/>
        </w:rPr>
        <w:t xml:space="preserve">I am an Associate Professor at the Department of Emergency Medicine, at Stanford School of Medicine, California, Palo Alto. I am the Director of Point-of-care Ultrasound for the Emergency </w:t>
      </w:r>
      <w:r w:rsidRPr="006A6303">
        <w:rPr>
          <w:rFonts w:ascii="Arial" w:eastAsia="Times New Roman" w:hAnsi="Arial" w:cs="Arial"/>
          <w:sz w:val="22"/>
          <w:szCs w:val="22"/>
        </w:rPr>
        <w:lastRenderedPageBreak/>
        <w:t xml:space="preserve">Department and co-director for Stanford Health Care. My academic work has primarily focused on diagnostic POCUS. </w:t>
      </w:r>
    </w:p>
    <w:p w14:paraId="6771EB2F" w14:textId="370FB1D3" w:rsidR="006A6303" w:rsidRPr="006A6303" w:rsidRDefault="006A6303" w:rsidP="006A6303">
      <w:pPr>
        <w:pStyle w:val="NormalWeb"/>
        <w:shd w:val="clear" w:color="auto" w:fill="FFFFFF"/>
        <w:rPr>
          <w:rFonts w:ascii="Arial" w:hAnsi="Arial" w:cs="Arial"/>
          <w:color w:val="000000" w:themeColor="text1"/>
          <w:sz w:val="22"/>
          <w:szCs w:val="22"/>
        </w:rPr>
      </w:pPr>
      <w:r w:rsidRPr="006A6303">
        <w:rPr>
          <w:rFonts w:ascii="Arial" w:hAnsi="Arial" w:cs="Arial"/>
          <w:color w:val="000000" w:themeColor="text1"/>
          <w:sz w:val="22"/>
          <w:szCs w:val="22"/>
        </w:rPr>
        <w:t>A leader in the biomedical revolution, Stanford Medicine has a long tradition of leadership in pioneering research, creative teaching protocols and effective clinical therapies.</w:t>
      </w:r>
      <w:r w:rsidRPr="006A6303">
        <w:rPr>
          <w:rFonts w:ascii="Arial" w:hAnsi="Arial" w:cs="Arial"/>
          <w:color w:val="000000" w:themeColor="text1"/>
          <w:sz w:val="22"/>
          <w:szCs w:val="22"/>
        </w:rPr>
        <w:t xml:space="preserve"> </w:t>
      </w:r>
      <w:r w:rsidRPr="006A6303">
        <w:rPr>
          <w:rFonts w:ascii="Arial" w:hAnsi="Arial" w:cs="Arial"/>
          <w:color w:val="000000" w:themeColor="text1"/>
          <w:sz w:val="22"/>
          <w:szCs w:val="22"/>
        </w:rPr>
        <w:t>Our close proximity to the resources of the university — including the Schools of Business, Law, Humanities and Sciences, and Engineering, our seamless relationship with our affiliated adult and children’s hospitals, and our ongoing associations with the entrepreneurial endeavors of Silicon Valley, make us uniquely positioned to accelerate the pace at which new knowledge is translated into tangible health benefits.</w:t>
      </w:r>
    </w:p>
    <w:p w14:paraId="68E124D0" w14:textId="77777777" w:rsidR="006A6303" w:rsidRPr="006A6303" w:rsidRDefault="006A6303" w:rsidP="006A6303">
      <w:pPr>
        <w:rPr>
          <w:rFonts w:ascii="Arial" w:eastAsia="Times New Roman" w:hAnsi="Arial" w:cs="Arial"/>
          <w:sz w:val="22"/>
          <w:szCs w:val="22"/>
        </w:rPr>
      </w:pPr>
    </w:p>
    <w:p w14:paraId="750812D6" w14:textId="77777777" w:rsidR="006A6303" w:rsidRDefault="006A6303" w:rsidP="006A6303">
      <w:pPr>
        <w:rPr>
          <w:rFonts w:ascii="Times New Roman" w:eastAsia="Times New Roman" w:hAnsi="Times New Roman" w:cs="Times New Roman"/>
        </w:rPr>
      </w:pPr>
    </w:p>
    <w:p w14:paraId="72741C1F" w14:textId="77777777" w:rsidR="006A6303" w:rsidRDefault="006A6303" w:rsidP="006A6303">
      <w:pPr>
        <w:rPr>
          <w:rFonts w:ascii="Times New Roman" w:eastAsia="Times New Roman" w:hAnsi="Times New Roman" w:cs="Times New Roman"/>
        </w:rPr>
      </w:pPr>
    </w:p>
    <w:p w14:paraId="09516E9B" w14:textId="77777777" w:rsidR="006A6303" w:rsidRDefault="006A6303" w:rsidP="006A6303">
      <w:pPr>
        <w:rPr>
          <w:rFonts w:ascii="Times New Roman" w:eastAsia="Times New Roman" w:hAnsi="Times New Roman" w:cs="Times New Roman"/>
        </w:rPr>
      </w:pPr>
    </w:p>
    <w:p w14:paraId="320E39B1" w14:textId="77777777" w:rsidR="006F22B5" w:rsidRDefault="006A6303"/>
    <w:sectPr w:rsidR="006F22B5" w:rsidSect="00C12C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303"/>
    <w:rsid w:val="002E7218"/>
    <w:rsid w:val="006A6303"/>
    <w:rsid w:val="00C12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EEE525"/>
  <w15:chartTrackingRefBased/>
  <w15:docId w15:val="{01839DBD-F996-1B4B-ABB5-717831455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A630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A6303"/>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A6303"/>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A6303"/>
  </w:style>
  <w:style w:type="paragraph" w:styleId="NormalWeb">
    <w:name w:val="Normal (Web)"/>
    <w:basedOn w:val="Normal"/>
    <w:uiPriority w:val="99"/>
    <w:semiHidden/>
    <w:unhideWhenUsed/>
    <w:rsid w:val="006A630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A63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84479">
      <w:bodyDiv w:val="1"/>
      <w:marLeft w:val="0"/>
      <w:marRight w:val="0"/>
      <w:marTop w:val="0"/>
      <w:marBottom w:val="0"/>
      <w:divBdr>
        <w:top w:val="none" w:sz="0" w:space="0" w:color="auto"/>
        <w:left w:val="none" w:sz="0" w:space="0" w:color="auto"/>
        <w:bottom w:val="none" w:sz="0" w:space="0" w:color="auto"/>
        <w:right w:val="none" w:sz="0" w:space="0" w:color="auto"/>
      </w:divBdr>
    </w:div>
    <w:div w:id="170340960">
      <w:bodyDiv w:val="1"/>
      <w:marLeft w:val="0"/>
      <w:marRight w:val="0"/>
      <w:marTop w:val="0"/>
      <w:marBottom w:val="0"/>
      <w:divBdr>
        <w:top w:val="none" w:sz="0" w:space="0" w:color="auto"/>
        <w:left w:val="none" w:sz="0" w:space="0" w:color="auto"/>
        <w:bottom w:val="none" w:sz="0" w:space="0" w:color="auto"/>
        <w:right w:val="none" w:sz="0" w:space="0" w:color="auto"/>
      </w:divBdr>
    </w:div>
    <w:div w:id="618147062">
      <w:bodyDiv w:val="1"/>
      <w:marLeft w:val="0"/>
      <w:marRight w:val="0"/>
      <w:marTop w:val="0"/>
      <w:marBottom w:val="0"/>
      <w:divBdr>
        <w:top w:val="none" w:sz="0" w:space="0" w:color="auto"/>
        <w:left w:val="none" w:sz="0" w:space="0" w:color="auto"/>
        <w:bottom w:val="none" w:sz="0" w:space="0" w:color="auto"/>
        <w:right w:val="none" w:sz="0" w:space="0" w:color="auto"/>
      </w:divBdr>
      <w:divsChild>
        <w:div w:id="944463358">
          <w:marLeft w:val="0"/>
          <w:marRight w:val="0"/>
          <w:marTop w:val="0"/>
          <w:marBottom w:val="0"/>
          <w:divBdr>
            <w:top w:val="none" w:sz="0" w:space="0" w:color="auto"/>
            <w:left w:val="none" w:sz="0" w:space="0" w:color="auto"/>
            <w:bottom w:val="none" w:sz="0" w:space="0" w:color="auto"/>
            <w:right w:val="none" w:sz="0" w:space="0" w:color="auto"/>
          </w:divBdr>
          <w:divsChild>
            <w:div w:id="326373438">
              <w:marLeft w:val="0"/>
              <w:marRight w:val="0"/>
              <w:marTop w:val="0"/>
              <w:marBottom w:val="0"/>
              <w:divBdr>
                <w:top w:val="none" w:sz="0" w:space="0" w:color="auto"/>
                <w:left w:val="none" w:sz="0" w:space="0" w:color="auto"/>
                <w:bottom w:val="none" w:sz="0" w:space="0" w:color="auto"/>
                <w:right w:val="none" w:sz="0" w:space="0" w:color="auto"/>
              </w:divBdr>
            </w:div>
          </w:divsChild>
        </w:div>
        <w:div w:id="805439557">
          <w:marLeft w:val="0"/>
          <w:marRight w:val="0"/>
          <w:marTop w:val="0"/>
          <w:marBottom w:val="0"/>
          <w:divBdr>
            <w:top w:val="none" w:sz="0" w:space="0" w:color="auto"/>
            <w:left w:val="none" w:sz="0" w:space="0" w:color="auto"/>
            <w:bottom w:val="none" w:sz="0" w:space="0" w:color="auto"/>
            <w:right w:val="none" w:sz="0" w:space="0" w:color="auto"/>
          </w:divBdr>
          <w:divsChild>
            <w:div w:id="215507369">
              <w:marLeft w:val="0"/>
              <w:marRight w:val="0"/>
              <w:marTop w:val="0"/>
              <w:marBottom w:val="0"/>
              <w:divBdr>
                <w:top w:val="none" w:sz="0" w:space="0" w:color="auto"/>
                <w:left w:val="none" w:sz="0" w:space="0" w:color="auto"/>
                <w:bottom w:val="none" w:sz="0" w:space="0" w:color="auto"/>
                <w:right w:val="none" w:sz="0" w:space="0" w:color="auto"/>
              </w:divBdr>
            </w:div>
          </w:divsChild>
        </w:div>
        <w:div w:id="82920396">
          <w:marLeft w:val="0"/>
          <w:marRight w:val="0"/>
          <w:marTop w:val="0"/>
          <w:marBottom w:val="0"/>
          <w:divBdr>
            <w:top w:val="none" w:sz="0" w:space="0" w:color="auto"/>
            <w:left w:val="none" w:sz="0" w:space="0" w:color="auto"/>
            <w:bottom w:val="none" w:sz="0" w:space="0" w:color="auto"/>
            <w:right w:val="none" w:sz="0" w:space="0" w:color="auto"/>
          </w:divBdr>
          <w:divsChild>
            <w:div w:id="1089470924">
              <w:marLeft w:val="0"/>
              <w:marRight w:val="0"/>
              <w:marTop w:val="0"/>
              <w:marBottom w:val="0"/>
              <w:divBdr>
                <w:top w:val="none" w:sz="0" w:space="0" w:color="auto"/>
                <w:left w:val="none" w:sz="0" w:space="0" w:color="auto"/>
                <w:bottom w:val="none" w:sz="0" w:space="0" w:color="auto"/>
                <w:right w:val="none" w:sz="0" w:space="0" w:color="auto"/>
              </w:divBdr>
            </w:div>
          </w:divsChild>
        </w:div>
        <w:div w:id="612439186">
          <w:marLeft w:val="0"/>
          <w:marRight w:val="0"/>
          <w:marTop w:val="0"/>
          <w:marBottom w:val="0"/>
          <w:divBdr>
            <w:top w:val="none" w:sz="0" w:space="0" w:color="auto"/>
            <w:left w:val="none" w:sz="0" w:space="0" w:color="auto"/>
            <w:bottom w:val="none" w:sz="0" w:space="0" w:color="auto"/>
            <w:right w:val="none" w:sz="0" w:space="0" w:color="auto"/>
          </w:divBdr>
          <w:divsChild>
            <w:div w:id="21361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21542">
      <w:bodyDiv w:val="1"/>
      <w:marLeft w:val="0"/>
      <w:marRight w:val="0"/>
      <w:marTop w:val="0"/>
      <w:marBottom w:val="0"/>
      <w:divBdr>
        <w:top w:val="none" w:sz="0" w:space="0" w:color="auto"/>
        <w:left w:val="none" w:sz="0" w:space="0" w:color="auto"/>
        <w:bottom w:val="none" w:sz="0" w:space="0" w:color="auto"/>
        <w:right w:val="none" w:sz="0" w:space="0" w:color="auto"/>
      </w:divBdr>
    </w:div>
    <w:div w:id="135961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516</Words>
  <Characters>2944</Characters>
  <Application>Microsoft Office Word</Application>
  <DocSecurity>0</DocSecurity>
  <Lines>24</Lines>
  <Paragraphs>6</Paragraphs>
  <ScaleCrop>false</ScaleCrop>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Viveta Lobo</dc:creator>
  <cp:keywords/>
  <dc:description/>
  <cp:lastModifiedBy>Viveta Lobo</cp:lastModifiedBy>
  <cp:revision>1</cp:revision>
  <dcterms:created xsi:type="dcterms:W3CDTF">2022-02-17T23:48:00Z</dcterms:created>
  <dcterms:modified xsi:type="dcterms:W3CDTF">2022-02-18T00:11:00Z</dcterms:modified>
</cp:coreProperties>
</file>