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83C" w:rsidRDefault="00563B32" w:rsidP="00B0183C">
      <w:pPr>
        <w:spacing w:after="0" w:line="240" w:lineRule="auto"/>
        <w:jc w:val="center"/>
        <w:rPr>
          <w:rFonts w:ascii="Arial" w:hAnsi="Arial" w:cs="Arial"/>
          <w:b/>
          <w:lang w:val="en-US"/>
        </w:rPr>
      </w:pPr>
      <w:bookmarkStart w:id="0" w:name="_Hlk505584123"/>
      <w:r w:rsidRPr="00B0183C">
        <w:rPr>
          <w:rFonts w:ascii="Arial" w:hAnsi="Arial" w:cs="Arial"/>
          <w:b/>
          <w:lang w:val="en-US"/>
        </w:rPr>
        <w:t xml:space="preserve">Polyelectrolyte Multilayer Assemblies and Brushes </w:t>
      </w:r>
    </w:p>
    <w:p w:rsidR="001214D6" w:rsidRDefault="00563B32" w:rsidP="00B0183C">
      <w:pPr>
        <w:spacing w:after="0" w:line="240" w:lineRule="auto"/>
        <w:jc w:val="center"/>
        <w:rPr>
          <w:rFonts w:ascii="Arial" w:hAnsi="Arial" w:cs="Arial"/>
          <w:b/>
          <w:lang w:val="en-US"/>
        </w:rPr>
      </w:pPr>
      <w:r w:rsidRPr="00B0183C">
        <w:rPr>
          <w:rFonts w:ascii="Arial" w:hAnsi="Arial" w:cs="Arial"/>
          <w:b/>
          <w:lang w:val="en-US"/>
        </w:rPr>
        <w:t>on Reduced Graphene Oxide Field-Effect Transistors for Sensing Applications</w:t>
      </w:r>
    </w:p>
    <w:p w:rsidR="00B0183C" w:rsidRPr="00B0183C" w:rsidRDefault="00B0183C" w:rsidP="00B0183C">
      <w:pPr>
        <w:spacing w:after="0" w:line="240" w:lineRule="auto"/>
        <w:jc w:val="center"/>
        <w:rPr>
          <w:rFonts w:ascii="Arial" w:hAnsi="Arial" w:cs="Arial"/>
          <w:b/>
          <w:lang w:val="en-US"/>
        </w:rPr>
      </w:pPr>
    </w:p>
    <w:p w:rsidR="00B42D41" w:rsidRPr="00B0183C" w:rsidRDefault="00C31B49" w:rsidP="00C31B49">
      <w:pPr>
        <w:spacing w:after="240"/>
        <w:jc w:val="center"/>
        <w:rPr>
          <w:rFonts w:ascii="Arial" w:hAnsi="Arial" w:cs="Arial"/>
          <w:sz w:val="20"/>
          <w:szCs w:val="20"/>
          <w:vertAlign w:val="superscript"/>
          <w:lang w:val="es-AR"/>
        </w:rPr>
      </w:pPr>
      <w:r w:rsidRPr="00B0183C">
        <w:rPr>
          <w:rFonts w:ascii="Arial" w:hAnsi="Arial" w:cs="Arial"/>
          <w:sz w:val="20"/>
          <w:szCs w:val="20"/>
          <w:lang w:val="es-AR"/>
        </w:rPr>
        <w:t>E.</w:t>
      </w:r>
      <w:r w:rsidR="00563B32" w:rsidRPr="00B0183C">
        <w:rPr>
          <w:rFonts w:ascii="Arial" w:hAnsi="Arial" w:cs="Arial"/>
          <w:sz w:val="20"/>
          <w:szCs w:val="20"/>
          <w:lang w:val="es-AR"/>
        </w:rPr>
        <w:t xml:space="preserve"> Piccinini</w:t>
      </w:r>
      <w:r w:rsidRPr="00B0183C">
        <w:rPr>
          <w:rFonts w:ascii="Arial" w:hAnsi="Arial" w:cs="Arial"/>
          <w:sz w:val="20"/>
          <w:szCs w:val="20"/>
          <w:lang w:val="es-AR"/>
        </w:rPr>
        <w:t xml:space="preserve"> </w:t>
      </w:r>
      <w:proofErr w:type="spellStart"/>
      <w:r w:rsidR="00E658A3" w:rsidRPr="00B0183C">
        <w:rPr>
          <w:rFonts w:ascii="Arial" w:hAnsi="Arial" w:cs="Arial"/>
          <w:sz w:val="20"/>
          <w:szCs w:val="20"/>
          <w:vertAlign w:val="superscript"/>
          <w:lang w:val="es-AR"/>
        </w:rPr>
        <w:t>a</w:t>
      </w:r>
      <w:proofErr w:type="gramStart"/>
      <w:r w:rsidR="00E658A3" w:rsidRPr="00B0183C">
        <w:rPr>
          <w:rFonts w:ascii="Arial" w:hAnsi="Arial" w:cs="Arial"/>
          <w:sz w:val="20"/>
          <w:szCs w:val="20"/>
          <w:vertAlign w:val="superscript"/>
          <w:lang w:val="es-AR"/>
        </w:rPr>
        <w:t>,b</w:t>
      </w:r>
      <w:proofErr w:type="spellEnd"/>
      <w:proofErr w:type="gramEnd"/>
      <w:r w:rsidR="00563B32" w:rsidRPr="00B0183C">
        <w:rPr>
          <w:rFonts w:ascii="Arial" w:hAnsi="Arial" w:cs="Arial"/>
          <w:sz w:val="20"/>
          <w:szCs w:val="20"/>
          <w:lang w:val="es-AR"/>
        </w:rPr>
        <w:t xml:space="preserve">, </w:t>
      </w:r>
      <w:r w:rsidRPr="00B0183C">
        <w:rPr>
          <w:rFonts w:ascii="Arial" w:hAnsi="Arial" w:cs="Arial"/>
          <w:sz w:val="20"/>
          <w:szCs w:val="20"/>
          <w:lang w:val="es-AR"/>
        </w:rPr>
        <w:t>T.</w:t>
      </w:r>
      <w:r w:rsidR="00563B32" w:rsidRPr="00B0183C">
        <w:rPr>
          <w:rFonts w:ascii="Arial" w:hAnsi="Arial" w:cs="Arial"/>
          <w:sz w:val="20"/>
          <w:szCs w:val="20"/>
          <w:lang w:val="es-AR"/>
        </w:rPr>
        <w:t xml:space="preserve"> Berninger</w:t>
      </w:r>
      <w:r w:rsidRPr="00B0183C">
        <w:rPr>
          <w:rFonts w:ascii="Arial" w:hAnsi="Arial" w:cs="Arial"/>
          <w:sz w:val="20"/>
          <w:szCs w:val="20"/>
          <w:lang w:val="es-AR"/>
        </w:rPr>
        <w:t xml:space="preserve"> </w:t>
      </w:r>
      <w:proofErr w:type="spellStart"/>
      <w:r w:rsidR="00E658A3" w:rsidRPr="00B0183C">
        <w:rPr>
          <w:rFonts w:ascii="Arial" w:hAnsi="Arial" w:cs="Arial"/>
          <w:sz w:val="20"/>
          <w:szCs w:val="20"/>
          <w:vertAlign w:val="superscript"/>
          <w:lang w:val="es-AR"/>
        </w:rPr>
        <w:t>a,c</w:t>
      </w:r>
      <w:proofErr w:type="spellEnd"/>
      <w:r w:rsidRPr="00B0183C">
        <w:rPr>
          <w:rFonts w:ascii="Arial" w:hAnsi="Arial" w:cs="Arial"/>
          <w:sz w:val="20"/>
          <w:szCs w:val="20"/>
          <w:lang w:val="es-AR"/>
        </w:rPr>
        <w:t>, C.</w:t>
      </w:r>
      <w:r w:rsidR="00563B32" w:rsidRPr="00B0183C">
        <w:rPr>
          <w:rFonts w:ascii="Arial" w:hAnsi="Arial" w:cs="Arial"/>
          <w:sz w:val="20"/>
          <w:szCs w:val="20"/>
          <w:lang w:val="es-AR"/>
        </w:rPr>
        <w:t xml:space="preserve"> Bliem</w:t>
      </w:r>
      <w:r w:rsidRPr="00B0183C">
        <w:rPr>
          <w:rFonts w:ascii="Arial" w:hAnsi="Arial" w:cs="Arial"/>
          <w:sz w:val="20"/>
          <w:szCs w:val="20"/>
          <w:lang w:val="es-AR"/>
        </w:rPr>
        <w:t xml:space="preserve"> </w:t>
      </w:r>
      <w:proofErr w:type="spellStart"/>
      <w:r w:rsidR="00E658A3" w:rsidRPr="00B0183C">
        <w:rPr>
          <w:rFonts w:ascii="Arial" w:hAnsi="Arial" w:cs="Arial"/>
          <w:sz w:val="20"/>
          <w:szCs w:val="20"/>
          <w:vertAlign w:val="superscript"/>
          <w:lang w:val="es-AR"/>
        </w:rPr>
        <w:t>a,c</w:t>
      </w:r>
      <w:proofErr w:type="spellEnd"/>
      <w:r w:rsidR="00563B32" w:rsidRPr="00B0183C">
        <w:rPr>
          <w:rFonts w:ascii="Arial" w:hAnsi="Arial" w:cs="Arial"/>
          <w:sz w:val="20"/>
          <w:szCs w:val="20"/>
          <w:lang w:val="es-AR"/>
        </w:rPr>
        <w:t xml:space="preserve">, </w:t>
      </w:r>
      <w:r w:rsidRPr="00B0183C">
        <w:rPr>
          <w:rFonts w:ascii="Arial" w:hAnsi="Arial" w:cs="Arial"/>
          <w:sz w:val="20"/>
          <w:szCs w:val="20"/>
          <w:lang w:val="es-AR"/>
        </w:rPr>
        <w:t>O.</w:t>
      </w:r>
      <w:r w:rsidR="00563B32" w:rsidRPr="00B0183C">
        <w:rPr>
          <w:rFonts w:ascii="Arial" w:hAnsi="Arial" w:cs="Arial"/>
          <w:sz w:val="20"/>
          <w:szCs w:val="20"/>
          <w:lang w:val="es-AR"/>
        </w:rPr>
        <w:t xml:space="preserve"> Azzaroni</w:t>
      </w:r>
      <w:r w:rsidRPr="00B0183C">
        <w:rPr>
          <w:rFonts w:ascii="Arial" w:hAnsi="Arial" w:cs="Arial"/>
          <w:sz w:val="20"/>
          <w:szCs w:val="20"/>
          <w:lang w:val="es-AR"/>
        </w:rPr>
        <w:t xml:space="preserve"> </w:t>
      </w:r>
      <w:r w:rsidR="00E658A3" w:rsidRPr="00B0183C">
        <w:rPr>
          <w:rFonts w:ascii="Arial" w:hAnsi="Arial" w:cs="Arial"/>
          <w:sz w:val="20"/>
          <w:szCs w:val="20"/>
          <w:vertAlign w:val="superscript"/>
          <w:lang w:val="es-AR"/>
        </w:rPr>
        <w:t>a</w:t>
      </w:r>
      <w:r w:rsidR="00563B32" w:rsidRPr="00B0183C">
        <w:rPr>
          <w:rFonts w:ascii="Arial" w:hAnsi="Arial" w:cs="Arial"/>
          <w:sz w:val="20"/>
          <w:szCs w:val="20"/>
          <w:lang w:val="es-AR"/>
        </w:rPr>
        <w:t xml:space="preserve">, </w:t>
      </w:r>
      <w:r w:rsidRPr="00B0183C">
        <w:rPr>
          <w:rFonts w:ascii="Arial" w:hAnsi="Arial" w:cs="Arial"/>
          <w:sz w:val="20"/>
          <w:szCs w:val="20"/>
          <w:u w:val="single"/>
          <w:lang w:val="es-AR"/>
        </w:rPr>
        <w:t>W.</w:t>
      </w:r>
      <w:r w:rsidR="00563B32" w:rsidRPr="00B0183C">
        <w:rPr>
          <w:rFonts w:ascii="Arial" w:hAnsi="Arial" w:cs="Arial"/>
          <w:sz w:val="20"/>
          <w:szCs w:val="20"/>
          <w:u w:val="single"/>
          <w:lang w:val="es-AR"/>
        </w:rPr>
        <w:t xml:space="preserve"> Knoll</w:t>
      </w:r>
      <w:r w:rsidR="00E658A3" w:rsidRPr="00B0183C">
        <w:rPr>
          <w:rFonts w:ascii="Arial" w:hAnsi="Arial" w:cs="Arial"/>
          <w:sz w:val="20"/>
          <w:szCs w:val="20"/>
          <w:vertAlign w:val="superscript"/>
          <w:lang w:val="es-AR"/>
        </w:rPr>
        <w:t xml:space="preserve"> </w:t>
      </w:r>
      <w:proofErr w:type="spellStart"/>
      <w:r w:rsidR="00E658A3" w:rsidRPr="00B0183C">
        <w:rPr>
          <w:rFonts w:ascii="Arial" w:hAnsi="Arial" w:cs="Arial"/>
          <w:sz w:val="20"/>
          <w:szCs w:val="20"/>
          <w:vertAlign w:val="superscript"/>
          <w:lang w:val="es-AR"/>
        </w:rPr>
        <w:t>b.c</w:t>
      </w:r>
      <w:proofErr w:type="spellEnd"/>
    </w:p>
    <w:p w:rsidR="00E658A3" w:rsidRPr="00B0183C" w:rsidRDefault="00E658A3" w:rsidP="00E658A3">
      <w:pPr>
        <w:spacing w:after="0" w:line="240" w:lineRule="auto"/>
        <w:jc w:val="both"/>
        <w:rPr>
          <w:rFonts w:ascii="Arial" w:hAnsi="Arial" w:cs="Arial"/>
          <w:sz w:val="20"/>
          <w:szCs w:val="20"/>
          <w:lang w:val="es-AR"/>
        </w:rPr>
      </w:pPr>
      <w:r w:rsidRPr="00B0183C">
        <w:rPr>
          <w:rFonts w:ascii="Arial" w:hAnsi="Arial" w:cs="Arial"/>
          <w:sz w:val="20"/>
          <w:szCs w:val="20"/>
          <w:vertAlign w:val="superscript"/>
          <w:lang w:val="es-AR"/>
        </w:rPr>
        <w:t xml:space="preserve">a </w:t>
      </w:r>
      <w:r w:rsidRPr="00B0183C">
        <w:rPr>
          <w:rFonts w:ascii="Arial" w:hAnsi="Arial" w:cs="Arial"/>
          <w:sz w:val="20"/>
          <w:szCs w:val="20"/>
          <w:lang w:val="es-AR"/>
        </w:rPr>
        <w:t>Instituto de Investigaciones Fisicoquímicas Teóricas y Aplicadas, La Plata, Argentina</w:t>
      </w:r>
    </w:p>
    <w:p w:rsidR="00E658A3" w:rsidRPr="00B0183C" w:rsidRDefault="00E658A3" w:rsidP="00E658A3">
      <w:pPr>
        <w:spacing w:after="0" w:line="240" w:lineRule="auto"/>
        <w:rPr>
          <w:rFonts w:ascii="Arial" w:hAnsi="Arial" w:cs="Arial"/>
          <w:sz w:val="20"/>
          <w:szCs w:val="20"/>
          <w:lang w:val="es-AR"/>
        </w:rPr>
      </w:pPr>
      <w:r w:rsidRPr="00B0183C">
        <w:rPr>
          <w:rFonts w:ascii="Arial" w:hAnsi="Arial" w:cs="Arial"/>
          <w:sz w:val="20"/>
          <w:szCs w:val="20"/>
          <w:vertAlign w:val="superscript"/>
          <w:lang w:val="es-AR"/>
        </w:rPr>
        <w:t xml:space="preserve">b </w:t>
      </w:r>
      <w:r w:rsidRPr="00B0183C">
        <w:rPr>
          <w:rFonts w:ascii="Arial" w:hAnsi="Arial" w:cs="Arial"/>
          <w:sz w:val="20"/>
          <w:szCs w:val="20"/>
          <w:lang w:val="es-AR"/>
        </w:rPr>
        <w:t xml:space="preserve">AIT </w:t>
      </w:r>
      <w:proofErr w:type="spellStart"/>
      <w:r w:rsidRPr="00B0183C">
        <w:rPr>
          <w:rFonts w:ascii="Arial" w:hAnsi="Arial" w:cs="Arial"/>
          <w:sz w:val="20"/>
          <w:szCs w:val="20"/>
          <w:lang w:val="es-AR"/>
        </w:rPr>
        <w:t>Austrian</w:t>
      </w:r>
      <w:proofErr w:type="spellEnd"/>
      <w:r w:rsidRPr="00B0183C">
        <w:rPr>
          <w:rFonts w:ascii="Arial" w:hAnsi="Arial" w:cs="Arial"/>
          <w:sz w:val="20"/>
          <w:szCs w:val="20"/>
          <w:lang w:val="es-AR"/>
        </w:rPr>
        <w:t xml:space="preserve"> </w:t>
      </w:r>
      <w:proofErr w:type="spellStart"/>
      <w:r w:rsidRPr="00B0183C">
        <w:rPr>
          <w:rFonts w:ascii="Arial" w:hAnsi="Arial" w:cs="Arial"/>
          <w:sz w:val="20"/>
          <w:szCs w:val="20"/>
          <w:lang w:val="es-AR"/>
        </w:rPr>
        <w:t>Institute</w:t>
      </w:r>
      <w:proofErr w:type="spellEnd"/>
      <w:r w:rsidRPr="00B0183C">
        <w:rPr>
          <w:rFonts w:ascii="Arial" w:hAnsi="Arial" w:cs="Arial"/>
          <w:sz w:val="20"/>
          <w:szCs w:val="20"/>
          <w:lang w:val="es-AR"/>
        </w:rPr>
        <w:t xml:space="preserve"> of </w:t>
      </w:r>
      <w:proofErr w:type="spellStart"/>
      <w:r w:rsidRPr="00B0183C">
        <w:rPr>
          <w:rFonts w:ascii="Arial" w:hAnsi="Arial" w:cs="Arial"/>
          <w:sz w:val="20"/>
          <w:szCs w:val="20"/>
          <w:lang w:val="es-AR"/>
        </w:rPr>
        <w:t>Technology</w:t>
      </w:r>
      <w:proofErr w:type="spellEnd"/>
      <w:r w:rsidRPr="00B0183C">
        <w:rPr>
          <w:rFonts w:ascii="Arial" w:hAnsi="Arial" w:cs="Arial"/>
          <w:sz w:val="20"/>
          <w:szCs w:val="20"/>
          <w:lang w:val="es-AR"/>
        </w:rPr>
        <w:t xml:space="preserve">, </w:t>
      </w:r>
      <w:proofErr w:type="spellStart"/>
      <w:r w:rsidRPr="00B0183C">
        <w:rPr>
          <w:rFonts w:ascii="Arial" w:hAnsi="Arial" w:cs="Arial"/>
          <w:sz w:val="20"/>
          <w:szCs w:val="20"/>
          <w:lang w:val="es-AR"/>
        </w:rPr>
        <w:t>Bi</w:t>
      </w:r>
      <w:r w:rsidR="00AA47AF" w:rsidRPr="00B0183C">
        <w:rPr>
          <w:rFonts w:ascii="Arial" w:hAnsi="Arial" w:cs="Arial"/>
          <w:sz w:val="20"/>
          <w:szCs w:val="20"/>
          <w:lang w:val="es-AR"/>
        </w:rPr>
        <w:t>osensor</w:t>
      </w:r>
      <w:proofErr w:type="spellEnd"/>
      <w:r w:rsidR="00AA47AF" w:rsidRPr="00B0183C">
        <w:rPr>
          <w:rFonts w:ascii="Arial" w:hAnsi="Arial" w:cs="Arial"/>
          <w:sz w:val="20"/>
          <w:szCs w:val="20"/>
          <w:lang w:val="es-AR"/>
        </w:rPr>
        <w:t xml:space="preserve"> Technologies, </w:t>
      </w:r>
      <w:r w:rsidRPr="00B0183C">
        <w:rPr>
          <w:rFonts w:ascii="Arial" w:hAnsi="Arial" w:cs="Arial"/>
          <w:sz w:val="20"/>
          <w:szCs w:val="20"/>
          <w:lang w:val="es-AR"/>
        </w:rPr>
        <w:t>Tulln, Austria</w:t>
      </w:r>
    </w:p>
    <w:p w:rsidR="00E658A3" w:rsidRPr="00B0183C" w:rsidRDefault="00E658A3" w:rsidP="00E658A3">
      <w:pPr>
        <w:spacing w:after="0" w:line="240" w:lineRule="auto"/>
        <w:jc w:val="both"/>
        <w:rPr>
          <w:rFonts w:ascii="Arial" w:hAnsi="Arial" w:cs="Arial"/>
          <w:sz w:val="20"/>
          <w:szCs w:val="20"/>
          <w:lang w:val="es-AR"/>
        </w:rPr>
      </w:pPr>
      <w:r w:rsidRPr="00B0183C">
        <w:rPr>
          <w:rFonts w:ascii="Arial" w:hAnsi="Arial" w:cs="Arial"/>
          <w:sz w:val="20"/>
          <w:szCs w:val="20"/>
          <w:vertAlign w:val="superscript"/>
          <w:lang w:val="es-AR"/>
        </w:rPr>
        <w:t>c</w:t>
      </w:r>
      <w:r w:rsidRPr="00B0183C">
        <w:rPr>
          <w:rFonts w:ascii="Arial" w:hAnsi="Arial" w:cs="Arial"/>
          <w:sz w:val="20"/>
          <w:szCs w:val="20"/>
          <w:lang w:val="es-AR"/>
        </w:rPr>
        <w:t xml:space="preserve"> </w:t>
      </w:r>
      <w:r w:rsidR="00AA47AF" w:rsidRPr="00B0183C">
        <w:rPr>
          <w:rFonts w:ascii="Arial" w:hAnsi="Arial" w:cs="Arial"/>
          <w:sz w:val="20"/>
          <w:szCs w:val="20"/>
          <w:lang w:val="es-AR"/>
        </w:rPr>
        <w:t>Cent</w:t>
      </w:r>
      <w:r w:rsidRPr="00B0183C">
        <w:rPr>
          <w:rFonts w:ascii="Arial" w:hAnsi="Arial" w:cs="Arial"/>
          <w:sz w:val="20"/>
          <w:szCs w:val="20"/>
          <w:lang w:val="es-AR"/>
        </w:rPr>
        <w:t>e</w:t>
      </w:r>
      <w:r w:rsidR="00AA47AF" w:rsidRPr="00B0183C">
        <w:rPr>
          <w:rFonts w:ascii="Arial" w:hAnsi="Arial" w:cs="Arial"/>
          <w:sz w:val="20"/>
          <w:szCs w:val="20"/>
          <w:lang w:val="es-AR"/>
        </w:rPr>
        <w:t>r</w:t>
      </w:r>
      <w:r w:rsidRPr="00B0183C">
        <w:rPr>
          <w:rFonts w:ascii="Arial" w:hAnsi="Arial" w:cs="Arial"/>
          <w:sz w:val="20"/>
          <w:szCs w:val="20"/>
          <w:lang w:val="es-AR"/>
        </w:rPr>
        <w:t xml:space="preserve"> of </w:t>
      </w:r>
      <w:proofErr w:type="spellStart"/>
      <w:r w:rsidRPr="00B0183C">
        <w:rPr>
          <w:rFonts w:ascii="Arial" w:hAnsi="Arial" w:cs="Arial"/>
          <w:sz w:val="20"/>
          <w:szCs w:val="20"/>
          <w:lang w:val="es-AR"/>
        </w:rPr>
        <w:t>Electrochemical</w:t>
      </w:r>
      <w:proofErr w:type="spellEnd"/>
      <w:r w:rsidRPr="00B0183C">
        <w:rPr>
          <w:rFonts w:ascii="Arial" w:hAnsi="Arial" w:cs="Arial"/>
          <w:sz w:val="20"/>
          <w:szCs w:val="20"/>
          <w:lang w:val="es-AR"/>
        </w:rPr>
        <w:t xml:space="preserve"> Surface Technologies</w:t>
      </w:r>
      <w:r w:rsidR="00AA47AF" w:rsidRPr="00B0183C">
        <w:rPr>
          <w:rFonts w:ascii="Arial" w:hAnsi="Arial" w:cs="Arial"/>
          <w:sz w:val="20"/>
          <w:szCs w:val="20"/>
          <w:lang w:val="es-AR"/>
        </w:rPr>
        <w:t xml:space="preserve">, </w:t>
      </w:r>
      <w:r w:rsidRPr="00B0183C">
        <w:rPr>
          <w:rFonts w:ascii="Arial" w:hAnsi="Arial" w:cs="Arial"/>
          <w:sz w:val="20"/>
          <w:szCs w:val="20"/>
          <w:lang w:val="es-AR"/>
        </w:rPr>
        <w:t xml:space="preserve">Wiener </w:t>
      </w:r>
      <w:proofErr w:type="spellStart"/>
      <w:r w:rsidRPr="00B0183C">
        <w:rPr>
          <w:rFonts w:ascii="Arial" w:hAnsi="Arial" w:cs="Arial"/>
          <w:sz w:val="20"/>
          <w:szCs w:val="20"/>
          <w:lang w:val="es-AR"/>
        </w:rPr>
        <w:t>Neustadt</w:t>
      </w:r>
      <w:proofErr w:type="spellEnd"/>
      <w:r w:rsidRPr="00B0183C">
        <w:rPr>
          <w:rFonts w:ascii="Arial" w:hAnsi="Arial" w:cs="Arial"/>
          <w:sz w:val="20"/>
          <w:szCs w:val="20"/>
          <w:lang w:val="es-AR"/>
        </w:rPr>
        <w:t>, Austria</w:t>
      </w:r>
    </w:p>
    <w:p w:rsidR="00B42D41" w:rsidRPr="00B0183C" w:rsidRDefault="00B42D41" w:rsidP="00E658A3">
      <w:pPr>
        <w:spacing w:after="0" w:line="240" w:lineRule="auto"/>
        <w:jc w:val="both"/>
        <w:rPr>
          <w:i/>
          <w:sz w:val="20"/>
          <w:szCs w:val="20"/>
          <w:u w:val="single"/>
          <w:lang w:val="es-AR"/>
        </w:rPr>
      </w:pPr>
    </w:p>
    <w:p w:rsidR="00C31B49" w:rsidRPr="00B0183C" w:rsidRDefault="00C31B49" w:rsidP="00C31B49">
      <w:pPr>
        <w:spacing w:after="0" w:line="240" w:lineRule="auto"/>
        <w:jc w:val="both"/>
        <w:rPr>
          <w:rFonts w:ascii="Arial" w:hAnsi="Arial" w:cs="Arial"/>
          <w:sz w:val="20"/>
          <w:szCs w:val="20"/>
          <w:lang w:val="en-US"/>
        </w:rPr>
        <w:sectPr w:rsidR="00C31B49" w:rsidRPr="00B0183C" w:rsidSect="00563B32">
          <w:pgSz w:w="11906" w:h="16838"/>
          <w:pgMar w:top="1417" w:right="1417" w:bottom="1134" w:left="1417" w:header="708" w:footer="708" w:gutter="0"/>
          <w:cols w:space="708"/>
          <w:docGrid w:linePitch="360"/>
        </w:sectPr>
      </w:pPr>
    </w:p>
    <w:p w:rsidR="003A58FE" w:rsidRPr="00B0183C" w:rsidRDefault="00E658A3" w:rsidP="00C31B49">
      <w:pPr>
        <w:spacing w:after="0" w:line="240" w:lineRule="auto"/>
        <w:jc w:val="both"/>
        <w:rPr>
          <w:rFonts w:ascii="Arial" w:hAnsi="Arial" w:cs="Arial"/>
          <w:sz w:val="20"/>
          <w:szCs w:val="20"/>
          <w:lang w:val="en-US"/>
        </w:rPr>
      </w:pPr>
      <w:r w:rsidRPr="00B0183C">
        <w:rPr>
          <w:rFonts w:ascii="Arial" w:hAnsi="Arial" w:cs="Arial"/>
          <w:sz w:val="20"/>
          <w:szCs w:val="20"/>
          <w:lang w:val="en-US"/>
        </w:rPr>
        <w:t xml:space="preserve">Graphene, a two-dimensional zero band gap semiconducting material, has gained </w:t>
      </w:r>
      <w:r w:rsidR="003A58FE" w:rsidRPr="00B0183C">
        <w:rPr>
          <w:rFonts w:ascii="Arial" w:hAnsi="Arial" w:cs="Arial"/>
          <w:sz w:val="20"/>
          <w:szCs w:val="20"/>
          <w:lang w:val="en-US"/>
        </w:rPr>
        <w:t xml:space="preserve">considerable </w:t>
      </w:r>
      <w:r w:rsidRPr="00B0183C">
        <w:rPr>
          <w:rFonts w:ascii="Arial" w:hAnsi="Arial" w:cs="Arial"/>
          <w:sz w:val="20"/>
          <w:szCs w:val="20"/>
          <w:lang w:val="en-US"/>
        </w:rPr>
        <w:t>interest in material science, energy storage and sensor technology, due to its remarkable electronic and mechanical properties.</w:t>
      </w:r>
      <w:r w:rsidR="003A58FE" w:rsidRPr="00B0183C">
        <w:rPr>
          <w:rFonts w:ascii="Arial" w:hAnsi="Arial" w:cs="Arial"/>
          <w:sz w:val="20"/>
          <w:szCs w:val="20"/>
          <w:lang w:val="en-US"/>
        </w:rPr>
        <w:t xml:space="preserve"> </w:t>
      </w:r>
      <w:r w:rsidRPr="00B0183C">
        <w:rPr>
          <w:rFonts w:ascii="Arial" w:hAnsi="Arial" w:cs="Arial"/>
          <w:sz w:val="20"/>
          <w:szCs w:val="20"/>
          <w:lang w:val="en-US"/>
        </w:rPr>
        <w:t xml:space="preserve">Its high carrier mobility and ambipolar field effect, together with a great sensitivity towards changes in environmental conditions makes graphene perfectly suitable as transducing material for the use in </w:t>
      </w:r>
      <w:r w:rsidR="003A58FE" w:rsidRPr="00B0183C">
        <w:rPr>
          <w:rFonts w:ascii="Arial" w:hAnsi="Arial" w:cs="Arial"/>
          <w:sz w:val="20"/>
          <w:szCs w:val="20"/>
          <w:lang w:val="en-US"/>
        </w:rPr>
        <w:t>various types of s</w:t>
      </w:r>
      <w:r w:rsidRPr="00B0183C">
        <w:rPr>
          <w:rFonts w:ascii="Arial" w:hAnsi="Arial" w:cs="Arial"/>
          <w:sz w:val="20"/>
          <w:szCs w:val="20"/>
          <w:lang w:val="en-US"/>
        </w:rPr>
        <w:t>ensors</w:t>
      </w:r>
      <w:r w:rsidR="003A58FE" w:rsidRPr="00B0183C">
        <w:rPr>
          <w:rFonts w:ascii="Arial" w:hAnsi="Arial" w:cs="Arial"/>
          <w:sz w:val="20"/>
          <w:szCs w:val="20"/>
          <w:lang w:val="en-US"/>
        </w:rPr>
        <w:t xml:space="preserve">. </w:t>
      </w:r>
    </w:p>
    <w:p w:rsidR="00AA47AF" w:rsidRPr="00B0183C" w:rsidRDefault="003A58FE" w:rsidP="00C31B49">
      <w:pPr>
        <w:spacing w:after="0" w:line="240" w:lineRule="auto"/>
        <w:jc w:val="both"/>
        <w:rPr>
          <w:rFonts w:ascii="Arial" w:hAnsi="Arial" w:cs="Arial"/>
          <w:sz w:val="20"/>
          <w:szCs w:val="20"/>
          <w:lang w:val="en-US"/>
        </w:rPr>
      </w:pPr>
      <w:r w:rsidRPr="00B0183C">
        <w:rPr>
          <w:rFonts w:ascii="Arial" w:hAnsi="Arial" w:cs="Arial"/>
          <w:sz w:val="20"/>
          <w:szCs w:val="20"/>
          <w:lang w:val="en-US"/>
        </w:rPr>
        <w:t>In this report, w</w:t>
      </w:r>
      <w:r w:rsidR="00B42D41" w:rsidRPr="00B0183C">
        <w:rPr>
          <w:rFonts w:ascii="Arial" w:hAnsi="Arial" w:cs="Arial"/>
          <w:sz w:val="20"/>
          <w:szCs w:val="20"/>
          <w:lang w:val="en-US"/>
        </w:rPr>
        <w:t xml:space="preserve">e </w:t>
      </w:r>
      <w:r w:rsidRPr="00B0183C">
        <w:rPr>
          <w:rFonts w:ascii="Arial" w:hAnsi="Arial" w:cs="Arial"/>
          <w:sz w:val="20"/>
          <w:szCs w:val="20"/>
          <w:lang w:val="en-US"/>
        </w:rPr>
        <w:t xml:space="preserve">first </w:t>
      </w:r>
      <w:r w:rsidR="00AA47AF" w:rsidRPr="00B0183C">
        <w:rPr>
          <w:rFonts w:ascii="Arial" w:hAnsi="Arial" w:cs="Arial"/>
          <w:sz w:val="20"/>
          <w:szCs w:val="20"/>
          <w:lang w:val="en-US"/>
        </w:rPr>
        <w:t>describe</w:t>
      </w:r>
      <w:r w:rsidRPr="00B0183C">
        <w:rPr>
          <w:rFonts w:ascii="Arial" w:hAnsi="Arial" w:cs="Arial"/>
          <w:sz w:val="20"/>
          <w:szCs w:val="20"/>
          <w:lang w:val="en-US"/>
        </w:rPr>
        <w:t xml:space="preserve"> a novel biosensor exploiting the pH dependence </w:t>
      </w:r>
      <w:r w:rsidR="00AA47AF" w:rsidRPr="00B0183C">
        <w:rPr>
          <w:rFonts w:ascii="Arial" w:hAnsi="Arial" w:cs="Arial"/>
          <w:sz w:val="20"/>
          <w:szCs w:val="20"/>
          <w:lang w:val="en-US"/>
        </w:rPr>
        <w:t>of liquid gated graphene-</w:t>
      </w:r>
      <w:r w:rsidRPr="00B0183C">
        <w:rPr>
          <w:rFonts w:ascii="Arial" w:hAnsi="Arial" w:cs="Arial"/>
          <w:sz w:val="20"/>
          <w:szCs w:val="20"/>
          <w:lang w:val="en-US"/>
        </w:rPr>
        <w:t>based field-effect transistors for the enzymatic detection of urea. The channel between the interdigitated sour</w:t>
      </w:r>
      <w:r w:rsidR="00AA47AF" w:rsidRPr="00B0183C">
        <w:rPr>
          <w:rFonts w:ascii="Arial" w:hAnsi="Arial" w:cs="Arial"/>
          <w:sz w:val="20"/>
          <w:szCs w:val="20"/>
          <w:lang w:val="en-US"/>
        </w:rPr>
        <w:t>ce-</w:t>
      </w:r>
      <w:r w:rsidR="000D7B1F">
        <w:rPr>
          <w:rFonts w:ascii="Arial" w:hAnsi="Arial" w:cs="Arial"/>
          <w:sz w:val="20"/>
          <w:szCs w:val="20"/>
          <w:lang w:val="en-US"/>
        </w:rPr>
        <w:t xml:space="preserve">drain microelectrodes was </w:t>
      </w:r>
      <w:r w:rsidRPr="00B0183C">
        <w:rPr>
          <w:rFonts w:ascii="Arial" w:hAnsi="Arial" w:cs="Arial"/>
          <w:sz w:val="20"/>
          <w:szCs w:val="20"/>
          <w:lang w:val="en-US"/>
        </w:rPr>
        <w:t xml:space="preserve">non-covalently functionalized with bilayers of </w:t>
      </w:r>
      <w:r w:rsidR="00AA47AF" w:rsidRPr="00B0183C">
        <w:rPr>
          <w:rFonts w:ascii="Arial" w:hAnsi="Arial" w:cs="Arial"/>
          <w:sz w:val="20"/>
          <w:szCs w:val="20"/>
          <w:lang w:val="en-US"/>
        </w:rPr>
        <w:t>p</w:t>
      </w:r>
      <w:r w:rsidRPr="00B0183C">
        <w:rPr>
          <w:rFonts w:ascii="Arial" w:hAnsi="Arial" w:cs="Arial"/>
          <w:sz w:val="20"/>
          <w:szCs w:val="20"/>
          <w:lang w:val="en-US"/>
        </w:rPr>
        <w:t>oly</w:t>
      </w:r>
      <w:r w:rsidR="00AA47AF" w:rsidRPr="00B0183C">
        <w:rPr>
          <w:rFonts w:ascii="Arial" w:hAnsi="Arial" w:cs="Arial"/>
          <w:sz w:val="20"/>
          <w:szCs w:val="20"/>
          <w:lang w:val="en-US"/>
        </w:rPr>
        <w:t xml:space="preserve"> </w:t>
      </w:r>
      <w:r w:rsidRPr="00B0183C">
        <w:rPr>
          <w:rFonts w:ascii="Arial" w:hAnsi="Arial" w:cs="Arial"/>
          <w:sz w:val="20"/>
          <w:szCs w:val="20"/>
          <w:lang w:val="en-US"/>
        </w:rPr>
        <w:t xml:space="preserve">(ethylene imine) and urease using the layer-by-layer approach, providing a </w:t>
      </w:r>
      <w:proofErr w:type="spellStart"/>
      <w:r w:rsidRPr="00B0183C">
        <w:rPr>
          <w:rFonts w:ascii="Arial" w:hAnsi="Arial" w:cs="Arial"/>
          <w:sz w:val="20"/>
          <w:szCs w:val="20"/>
          <w:lang w:val="en-US"/>
        </w:rPr>
        <w:t>LoD</w:t>
      </w:r>
      <w:proofErr w:type="spellEnd"/>
      <w:r w:rsidRPr="00B0183C">
        <w:rPr>
          <w:rFonts w:ascii="Arial" w:hAnsi="Arial" w:cs="Arial"/>
          <w:sz w:val="20"/>
          <w:szCs w:val="20"/>
          <w:lang w:val="en-US"/>
        </w:rPr>
        <w:t xml:space="preserve"> </w:t>
      </w:r>
      <w:r w:rsidR="00C31B49" w:rsidRPr="00B0183C">
        <w:rPr>
          <w:rFonts w:ascii="Arial" w:hAnsi="Arial" w:cs="Arial"/>
          <w:sz w:val="20"/>
          <w:szCs w:val="20"/>
          <w:lang w:val="en-US"/>
        </w:rPr>
        <w:t>below</w:t>
      </w:r>
      <w:r w:rsidRPr="00B0183C">
        <w:rPr>
          <w:rFonts w:ascii="Arial" w:hAnsi="Arial" w:cs="Arial"/>
          <w:sz w:val="20"/>
          <w:szCs w:val="20"/>
          <w:lang w:val="en-US"/>
        </w:rPr>
        <w:t xml:space="preserve"> 1</w:t>
      </w:r>
      <w:r w:rsidRPr="00B0183C">
        <w:rPr>
          <w:rFonts w:ascii="Symbol" w:hAnsi="Symbol" w:cs="Arial"/>
          <w:sz w:val="20"/>
          <w:szCs w:val="20"/>
          <w:lang w:val="en-US"/>
        </w:rPr>
        <w:t></w:t>
      </w:r>
      <w:r w:rsidR="00AA47AF" w:rsidRPr="00B0183C">
        <w:rPr>
          <w:rFonts w:ascii="Arial" w:hAnsi="Arial" w:cs="Arial"/>
          <w:sz w:val="20"/>
          <w:szCs w:val="20"/>
          <w:lang w:val="en-US"/>
        </w:rPr>
        <w:t>M urea.</w:t>
      </w:r>
    </w:p>
    <w:p w:rsidR="00AA47AF" w:rsidRPr="00B0183C" w:rsidRDefault="00AA47AF" w:rsidP="00C31B49">
      <w:pPr>
        <w:spacing w:after="0" w:line="240" w:lineRule="auto"/>
        <w:jc w:val="both"/>
        <w:rPr>
          <w:rFonts w:ascii="Arial" w:hAnsi="Arial" w:cs="Arial"/>
          <w:sz w:val="20"/>
          <w:szCs w:val="20"/>
          <w:lang w:val="en-US"/>
        </w:rPr>
      </w:pPr>
      <w:r w:rsidRPr="00B0183C">
        <w:rPr>
          <w:rFonts w:ascii="Arial" w:hAnsi="Arial" w:cs="Arial"/>
          <w:sz w:val="20"/>
          <w:szCs w:val="20"/>
          <w:lang w:val="en-US"/>
        </w:rPr>
        <w:t xml:space="preserve">Next, we </w:t>
      </w:r>
      <w:r w:rsidR="000D7B1F">
        <w:rPr>
          <w:rFonts w:ascii="Arial" w:hAnsi="Arial" w:cs="Arial"/>
          <w:sz w:val="20"/>
          <w:szCs w:val="20"/>
          <w:lang w:val="en-US"/>
        </w:rPr>
        <w:t xml:space="preserve">present a </w:t>
      </w:r>
      <w:r w:rsidR="00B42D41" w:rsidRPr="00B0183C">
        <w:rPr>
          <w:rFonts w:ascii="Arial" w:hAnsi="Arial" w:cs="Arial"/>
          <w:sz w:val="20"/>
          <w:szCs w:val="20"/>
          <w:lang w:val="en-US"/>
        </w:rPr>
        <w:t>sensor based on a reduced graphene oxide field effect transistor (</w:t>
      </w:r>
      <w:proofErr w:type="spellStart"/>
      <w:r w:rsidR="00B42D41" w:rsidRPr="00B0183C">
        <w:rPr>
          <w:rFonts w:ascii="Arial" w:hAnsi="Arial" w:cs="Arial"/>
          <w:sz w:val="20"/>
          <w:szCs w:val="20"/>
          <w:lang w:val="en-US"/>
        </w:rPr>
        <w:t>rGO</w:t>
      </w:r>
      <w:proofErr w:type="spellEnd"/>
      <w:r w:rsidR="00B42D41" w:rsidRPr="00B0183C">
        <w:rPr>
          <w:rFonts w:ascii="Arial" w:hAnsi="Arial" w:cs="Arial"/>
          <w:sz w:val="20"/>
          <w:szCs w:val="20"/>
          <w:lang w:val="en-US"/>
        </w:rPr>
        <w:t xml:space="preserve">-FET) functionalized with the cascading enzymes arginase and urease as recognition elements in a layer by layer assembly with </w:t>
      </w:r>
      <w:r w:rsidRPr="00B0183C">
        <w:rPr>
          <w:rFonts w:ascii="Arial" w:hAnsi="Arial" w:cs="Arial"/>
          <w:sz w:val="20"/>
          <w:szCs w:val="20"/>
          <w:lang w:val="en-US"/>
        </w:rPr>
        <w:t>poly (</w:t>
      </w:r>
      <w:r w:rsidR="00B42D41" w:rsidRPr="00B0183C">
        <w:rPr>
          <w:rFonts w:ascii="Arial" w:hAnsi="Arial" w:cs="Arial"/>
          <w:sz w:val="20"/>
          <w:szCs w:val="20"/>
          <w:lang w:val="en-US"/>
        </w:rPr>
        <w:t>ethylen</w:t>
      </w:r>
      <w:r w:rsidRPr="00B0183C">
        <w:rPr>
          <w:rFonts w:ascii="Arial" w:hAnsi="Arial" w:cs="Arial"/>
          <w:sz w:val="20"/>
          <w:szCs w:val="20"/>
          <w:lang w:val="en-US"/>
        </w:rPr>
        <w:t xml:space="preserve">e </w:t>
      </w:r>
      <w:r w:rsidR="00B42D41" w:rsidRPr="00B0183C">
        <w:rPr>
          <w:rFonts w:ascii="Arial" w:hAnsi="Arial" w:cs="Arial"/>
          <w:sz w:val="20"/>
          <w:szCs w:val="20"/>
          <w:lang w:val="en-US"/>
        </w:rPr>
        <w:t>imine</w:t>
      </w:r>
      <w:r w:rsidRPr="00B0183C">
        <w:rPr>
          <w:rFonts w:ascii="Arial" w:hAnsi="Arial" w:cs="Arial"/>
          <w:sz w:val="20"/>
          <w:szCs w:val="20"/>
          <w:lang w:val="en-US"/>
        </w:rPr>
        <w:t>)</w:t>
      </w:r>
      <w:r w:rsidR="00B42D41" w:rsidRPr="00B0183C">
        <w:rPr>
          <w:rFonts w:ascii="Arial" w:hAnsi="Arial" w:cs="Arial"/>
          <w:sz w:val="20"/>
          <w:szCs w:val="20"/>
          <w:lang w:val="en-US"/>
        </w:rPr>
        <w:t xml:space="preserve">. The build-up of this </w:t>
      </w:r>
      <w:proofErr w:type="spellStart"/>
      <w:r w:rsidR="00B42D41" w:rsidRPr="00B0183C">
        <w:rPr>
          <w:rFonts w:ascii="Arial" w:hAnsi="Arial" w:cs="Arial"/>
          <w:sz w:val="20"/>
          <w:szCs w:val="20"/>
          <w:lang w:val="en-US"/>
        </w:rPr>
        <w:t>nano</w:t>
      </w:r>
      <w:proofErr w:type="spellEnd"/>
      <w:r w:rsidR="00B42D41" w:rsidRPr="00B0183C">
        <w:rPr>
          <w:rFonts w:ascii="Arial" w:hAnsi="Arial" w:cs="Arial"/>
          <w:sz w:val="20"/>
          <w:szCs w:val="20"/>
          <w:lang w:val="en-US"/>
        </w:rPr>
        <w:t>-architecture was monitored by surface plasmon resonance spectroscopy. L-arginine was quantitatively detected by the change in current between source and drain electrode due to electrostatic gating effects conferred by the formation of OH</w:t>
      </w:r>
      <w:r w:rsidR="00B42D41" w:rsidRPr="00B0183C">
        <w:rPr>
          <w:rFonts w:ascii="Arial" w:hAnsi="Arial" w:cs="Arial"/>
          <w:sz w:val="20"/>
          <w:szCs w:val="20"/>
          <w:vertAlign w:val="superscript"/>
          <w:lang w:val="en-US"/>
        </w:rPr>
        <w:t>-</w:t>
      </w:r>
      <w:r w:rsidR="00B42D41" w:rsidRPr="00B0183C">
        <w:rPr>
          <w:rFonts w:ascii="Arial" w:hAnsi="Arial" w:cs="Arial"/>
          <w:sz w:val="20"/>
          <w:szCs w:val="20"/>
          <w:lang w:val="en-US"/>
        </w:rPr>
        <w:t xml:space="preserve"> ions upon enzymatic hydrolysis of the analyte L-arginine.</w:t>
      </w:r>
    </w:p>
    <w:p w:rsidR="00B07F1C" w:rsidRPr="00B531FF" w:rsidRDefault="00AA47AF" w:rsidP="00B0183C">
      <w:pPr>
        <w:spacing w:after="0" w:line="240" w:lineRule="auto"/>
        <w:jc w:val="both"/>
        <w:rPr>
          <w:rFonts w:ascii="Arial" w:hAnsi="Arial" w:cs="Arial"/>
          <w:sz w:val="8"/>
          <w:szCs w:val="8"/>
          <w:lang w:val="en-US"/>
        </w:rPr>
      </w:pPr>
      <w:r w:rsidRPr="00B0183C">
        <w:rPr>
          <w:rFonts w:ascii="Arial" w:hAnsi="Arial" w:cs="Arial"/>
          <w:sz w:val="20"/>
          <w:szCs w:val="20"/>
          <w:lang w:val="en-US"/>
        </w:rPr>
        <w:t>And finally,</w:t>
      </w:r>
      <w:r w:rsidR="00C31B49" w:rsidRPr="00B0183C">
        <w:rPr>
          <w:rFonts w:ascii="Arial" w:hAnsi="Arial" w:cs="Arial"/>
          <w:sz w:val="20"/>
          <w:szCs w:val="20"/>
          <w:lang w:val="en-US"/>
        </w:rPr>
        <w:t xml:space="preserve"> we will describe first results</w:t>
      </w:r>
      <w:r w:rsidRPr="00B0183C">
        <w:rPr>
          <w:rFonts w:ascii="Arial" w:hAnsi="Arial" w:cs="Arial"/>
          <w:sz w:val="20"/>
          <w:szCs w:val="20"/>
          <w:lang w:val="en-US"/>
        </w:rPr>
        <w:t xml:space="preserve"> on the coupling of calcium-responsive polymer brushes to graphene field-effect transistors. </w:t>
      </w:r>
      <w:r w:rsidR="000D7B1F" w:rsidRPr="00B0183C">
        <w:rPr>
          <w:rFonts w:ascii="Arial" w:hAnsi="Arial" w:cs="Arial"/>
          <w:sz w:val="20"/>
          <w:szCs w:val="20"/>
          <w:lang w:val="en-US"/>
        </w:rPr>
        <w:t>The presence of Ca</w:t>
      </w:r>
      <w:r w:rsidR="000D7B1F" w:rsidRPr="00B0183C">
        <w:rPr>
          <w:rFonts w:ascii="Arial" w:hAnsi="Arial" w:cs="Arial"/>
          <w:sz w:val="20"/>
          <w:szCs w:val="20"/>
          <w:vertAlign w:val="superscript"/>
          <w:lang w:val="en-US"/>
        </w:rPr>
        <w:t>+2</w:t>
      </w:r>
      <w:r w:rsidR="00C31B49" w:rsidRPr="00B0183C">
        <w:rPr>
          <w:rFonts w:ascii="Arial" w:hAnsi="Arial" w:cs="Arial"/>
          <w:sz w:val="20"/>
          <w:szCs w:val="20"/>
          <w:lang w:val="en-US"/>
        </w:rPr>
        <w:t xml:space="preserve">–ions </w:t>
      </w:r>
      <w:r w:rsidR="000D7B1F" w:rsidRPr="00B0183C">
        <w:rPr>
          <w:rFonts w:ascii="Arial" w:hAnsi="Arial" w:cs="Arial"/>
          <w:sz w:val="20"/>
          <w:szCs w:val="20"/>
          <w:lang w:val="en-US"/>
        </w:rPr>
        <w:t>neutralize the charge of the phosphate groups leading to a change of the Dirac point by electrostatic gating effects.</w:t>
      </w:r>
      <w:r w:rsidR="00C31B49" w:rsidRPr="00B0183C">
        <w:rPr>
          <w:rFonts w:ascii="Arial" w:eastAsiaTheme="minorEastAsia" w:hAnsi="Arial" w:cs="Arial"/>
          <w:color w:val="0000FF"/>
          <w:kern w:val="24"/>
          <w:sz w:val="20"/>
          <w:szCs w:val="20"/>
          <w:lang w:val="en-US" w:eastAsia="de-DE"/>
        </w:rPr>
        <w:t xml:space="preserve"> </w:t>
      </w:r>
      <w:r w:rsidR="000D7B1F" w:rsidRPr="00B0183C">
        <w:rPr>
          <w:rFonts w:ascii="Arial" w:hAnsi="Arial" w:cs="Arial"/>
          <w:sz w:val="20"/>
          <w:szCs w:val="20"/>
          <w:lang w:val="en-US"/>
        </w:rPr>
        <w:t>A formalism usi</w:t>
      </w:r>
      <w:r w:rsidR="00C31B49" w:rsidRPr="00B0183C">
        <w:rPr>
          <w:rFonts w:ascii="Arial" w:hAnsi="Arial" w:cs="Arial"/>
          <w:sz w:val="20"/>
          <w:szCs w:val="20"/>
          <w:lang w:val="en-US"/>
        </w:rPr>
        <w:t>ng the Langmuir adsorption model</w:t>
      </w:r>
      <w:r w:rsidR="000D7B1F" w:rsidRPr="00B0183C">
        <w:rPr>
          <w:rFonts w:ascii="Arial" w:hAnsi="Arial" w:cs="Arial"/>
          <w:sz w:val="20"/>
          <w:szCs w:val="20"/>
          <w:lang w:val="en-US"/>
        </w:rPr>
        <w:t xml:space="preserve"> and </w:t>
      </w:r>
      <w:r w:rsidR="00C31B49" w:rsidRPr="00B0183C">
        <w:rPr>
          <w:rFonts w:ascii="Arial" w:hAnsi="Arial" w:cs="Arial"/>
          <w:sz w:val="20"/>
          <w:szCs w:val="20"/>
          <w:lang w:val="en-US"/>
        </w:rPr>
        <w:t>the Grahame equation i</w:t>
      </w:r>
      <w:r w:rsidR="000D7B1F">
        <w:rPr>
          <w:rFonts w:ascii="Arial" w:hAnsi="Arial" w:cs="Arial"/>
          <w:sz w:val="20"/>
          <w:szCs w:val="20"/>
          <w:lang w:val="en-US"/>
        </w:rPr>
        <w:t>s used</w:t>
      </w:r>
      <w:r w:rsidR="000D7B1F" w:rsidRPr="00B0183C">
        <w:rPr>
          <w:rFonts w:ascii="Arial" w:hAnsi="Arial" w:cs="Arial"/>
          <w:sz w:val="20"/>
          <w:szCs w:val="20"/>
          <w:lang w:val="en-US"/>
        </w:rPr>
        <w:t xml:space="preserve"> to obtain the surface coverage from the change of the Dirac point.</w:t>
      </w:r>
      <w:r w:rsidR="00B531FF">
        <w:rPr>
          <w:rFonts w:ascii="Arial" w:hAnsi="Arial" w:cs="Arial"/>
          <w:sz w:val="20"/>
          <w:szCs w:val="20"/>
          <w:lang w:val="en-US"/>
        </w:rPr>
        <w:br/>
      </w:r>
    </w:p>
    <w:tbl>
      <w:tblPr>
        <w:tblStyle w:val="Tabellenraster"/>
        <w:tblW w:w="4493" w:type="dxa"/>
        <w:tblInd w:w="-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9"/>
        <w:gridCol w:w="2694"/>
      </w:tblGrid>
      <w:tr w:rsidR="004E7738" w:rsidRPr="00202E8A" w:rsidTr="00C276FD">
        <w:tc>
          <w:tcPr>
            <w:tcW w:w="1799" w:type="dxa"/>
          </w:tcPr>
          <w:p w:rsidR="004E7738" w:rsidRDefault="00B07F1C" w:rsidP="00924260">
            <w:pPr>
              <w:jc w:val="both"/>
              <w:rPr>
                <w:rFonts w:ascii="Arial" w:hAnsi="Arial" w:cs="Arial"/>
                <w:sz w:val="20"/>
                <w:szCs w:val="20"/>
                <w:lang w:val="en-US"/>
              </w:rPr>
            </w:pPr>
            <w:bookmarkStart w:id="1" w:name="_GoBack"/>
            <w:r>
              <w:rPr>
                <w:noProof/>
                <w:lang w:eastAsia="de-DE"/>
              </w:rPr>
              <w:drawing>
                <wp:inline distT="0" distB="0" distL="0" distR="0" wp14:anchorId="0FC9AF3A" wp14:editId="4753F380">
                  <wp:extent cx="989748" cy="679450"/>
                  <wp:effectExtent l="0" t="0" r="127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8905" cy="699466"/>
                          </a:xfrm>
                          <a:prstGeom prst="rect">
                            <a:avLst/>
                          </a:prstGeom>
                          <a:noFill/>
                        </pic:spPr>
                      </pic:pic>
                    </a:graphicData>
                  </a:graphic>
                </wp:inline>
              </w:drawing>
            </w:r>
            <w:bookmarkEnd w:id="1"/>
          </w:p>
        </w:tc>
        <w:tc>
          <w:tcPr>
            <w:tcW w:w="2694" w:type="dxa"/>
          </w:tcPr>
          <w:p w:rsidR="004E7738" w:rsidRDefault="004E7738" w:rsidP="00B0183C">
            <w:pPr>
              <w:jc w:val="both"/>
              <w:rPr>
                <w:rStyle w:val="dunkelgrau"/>
                <w:rFonts w:ascii="Arial" w:hAnsi="Arial" w:cs="Arial"/>
                <w:color w:val="auto"/>
                <w:sz w:val="18"/>
                <w:szCs w:val="18"/>
                <w:lang w:val="en-US"/>
              </w:rPr>
            </w:pPr>
            <w:r w:rsidRPr="004E7738">
              <w:rPr>
                <w:rStyle w:val="dunkelgrau"/>
                <w:rFonts w:ascii="Arial" w:hAnsi="Arial" w:cs="Arial"/>
                <w:color w:val="auto"/>
                <w:sz w:val="18"/>
                <w:szCs w:val="18"/>
                <w:lang w:val="en-US"/>
              </w:rPr>
              <w:t>Wolfgang Knoll earned a PhD degree in Biophysics from the University of Konstanz in 1976</w:t>
            </w:r>
            <w:r>
              <w:rPr>
                <w:rStyle w:val="dunkelgrau"/>
                <w:rFonts w:ascii="Arial" w:hAnsi="Arial" w:cs="Arial"/>
                <w:color w:val="auto"/>
                <w:sz w:val="18"/>
                <w:szCs w:val="18"/>
                <w:lang w:val="en-US"/>
              </w:rPr>
              <w:t>.</w:t>
            </w:r>
          </w:p>
          <w:p w:rsidR="00924260" w:rsidRDefault="00924260" w:rsidP="00B0183C">
            <w:pPr>
              <w:jc w:val="both"/>
              <w:rPr>
                <w:rFonts w:ascii="Arial" w:hAnsi="Arial" w:cs="Arial"/>
                <w:sz w:val="20"/>
                <w:szCs w:val="20"/>
                <w:lang w:val="en-US"/>
              </w:rPr>
            </w:pPr>
            <w:r w:rsidRPr="004E7738">
              <w:rPr>
                <w:rStyle w:val="dunkelgrau"/>
                <w:rFonts w:ascii="Arial" w:hAnsi="Arial" w:cs="Arial"/>
                <w:color w:val="auto"/>
                <w:sz w:val="18"/>
                <w:szCs w:val="18"/>
                <w:lang w:val="en-US"/>
              </w:rPr>
              <w:t>From 1991-1999 he was the laboratory director for Exotic Nanomaterials in Wako, Japan, at the Institute of Physical and Chemical Research (RIKEN).</w:t>
            </w:r>
          </w:p>
        </w:tc>
      </w:tr>
    </w:tbl>
    <w:p w:rsidR="003A58FE" w:rsidRPr="004E7738" w:rsidRDefault="00B07F1C" w:rsidP="00B0183C">
      <w:pPr>
        <w:spacing w:after="0" w:line="240" w:lineRule="auto"/>
        <w:rPr>
          <w:rFonts w:ascii="Times New Roman" w:eastAsia="Batang" w:hAnsi="Times New Roman" w:cs="Times New Roman"/>
          <w:sz w:val="20"/>
          <w:szCs w:val="20"/>
          <w:lang w:val="en-US" w:eastAsia="ko-KR"/>
        </w:rPr>
      </w:pPr>
      <w:r w:rsidRPr="00B0183C">
        <w:rPr>
          <w:rFonts w:ascii="Times New Roman" w:eastAsia="Batang" w:hAnsi="Times New Roman" w:cs="Times New Roman"/>
          <w:sz w:val="20"/>
          <w:szCs w:val="20"/>
          <w:lang w:eastAsia="ko-KR"/>
        </w:rPr>
        <w:object w:dxaOrig="5220" w:dyaOrig="3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45pt;height:160.9pt" o:ole="">
            <v:imagedata r:id="rId7" o:title=""/>
          </v:shape>
          <o:OLEObject Type="Embed" ProgID="PowerPoint.Slide.12" ShapeID="_x0000_i1025" DrawAspect="Content" ObjectID="_1579328267" r:id="rId8"/>
        </w:object>
      </w:r>
      <w:r w:rsidR="003A58FE" w:rsidRPr="00B0183C">
        <w:rPr>
          <w:rFonts w:ascii="Arial" w:hAnsi="Arial" w:cs="Arial"/>
          <w:sz w:val="20"/>
          <w:szCs w:val="20"/>
          <w:lang w:val="en-US"/>
        </w:rPr>
        <w:t xml:space="preserve">Coupling calcium-responsive polymer </w:t>
      </w:r>
    </w:p>
    <w:p w:rsidR="003A58FE" w:rsidRPr="00B0183C" w:rsidRDefault="003A58FE" w:rsidP="00B0183C">
      <w:pPr>
        <w:spacing w:after="0" w:line="240" w:lineRule="auto"/>
        <w:rPr>
          <w:rFonts w:ascii="Arial" w:hAnsi="Arial" w:cs="Arial"/>
          <w:sz w:val="20"/>
          <w:szCs w:val="20"/>
          <w:lang w:val="en-US"/>
        </w:rPr>
      </w:pPr>
      <w:r w:rsidRPr="00B0183C">
        <w:rPr>
          <w:rFonts w:ascii="Arial" w:hAnsi="Arial" w:cs="Arial"/>
          <w:sz w:val="20"/>
          <w:szCs w:val="20"/>
          <w:lang w:val="en-US"/>
        </w:rPr>
        <w:t>brushes to graphene field-effect transistors</w:t>
      </w:r>
    </w:p>
    <w:p w:rsidR="00B07F1C" w:rsidRDefault="00B07F1C" w:rsidP="00C31B49">
      <w:pPr>
        <w:spacing w:after="0" w:line="240" w:lineRule="auto"/>
        <w:jc w:val="both"/>
        <w:rPr>
          <w:rFonts w:ascii="Arial" w:hAnsi="Arial" w:cs="Arial"/>
          <w:i/>
          <w:sz w:val="20"/>
          <w:szCs w:val="20"/>
          <w:lang w:val="es-AR"/>
        </w:rPr>
      </w:pPr>
    </w:p>
    <w:p w:rsidR="00C31B49" w:rsidRPr="00B0183C" w:rsidRDefault="00B42D41" w:rsidP="00C31B49">
      <w:pPr>
        <w:spacing w:after="0" w:line="240" w:lineRule="auto"/>
        <w:jc w:val="both"/>
        <w:rPr>
          <w:rFonts w:ascii="Arial" w:hAnsi="Arial" w:cs="Arial"/>
          <w:sz w:val="20"/>
          <w:szCs w:val="20"/>
          <w:lang w:val="es-AR"/>
        </w:rPr>
      </w:pPr>
      <w:r w:rsidRPr="00B0183C">
        <w:rPr>
          <w:rFonts w:ascii="Arial" w:hAnsi="Arial" w:cs="Arial"/>
          <w:i/>
          <w:sz w:val="20"/>
          <w:szCs w:val="20"/>
          <w:lang w:val="es-AR"/>
        </w:rPr>
        <w:t>Berninger, T.; Bliem,</w:t>
      </w:r>
      <w:r w:rsidR="003A58FE" w:rsidRPr="00B0183C">
        <w:rPr>
          <w:rFonts w:ascii="Arial" w:hAnsi="Arial" w:cs="Arial"/>
          <w:i/>
          <w:sz w:val="20"/>
          <w:szCs w:val="20"/>
          <w:lang w:val="es-AR"/>
        </w:rPr>
        <w:t xml:space="preserve"> </w:t>
      </w:r>
      <w:r w:rsidRPr="00B0183C">
        <w:rPr>
          <w:rFonts w:ascii="Arial" w:hAnsi="Arial" w:cs="Arial"/>
          <w:i/>
          <w:sz w:val="20"/>
          <w:szCs w:val="20"/>
          <w:lang w:val="es-AR"/>
        </w:rPr>
        <w:t>C.; Piccinini, E.; Azzaroni, O.; Wolfgang Knoll, W.,</w:t>
      </w:r>
      <w:r w:rsidRPr="00B0183C">
        <w:rPr>
          <w:rFonts w:ascii="Arial" w:hAnsi="Arial" w:cs="Arial"/>
          <w:sz w:val="20"/>
          <w:szCs w:val="20"/>
          <w:lang w:val="es-AR"/>
        </w:rPr>
        <w:t xml:space="preserve"> 2018. </w:t>
      </w:r>
      <w:r w:rsidRPr="00B0183C">
        <w:rPr>
          <w:rFonts w:ascii="Arial" w:hAnsi="Arial" w:cs="Arial"/>
          <w:sz w:val="20"/>
          <w:szCs w:val="20"/>
          <w:lang w:val="en-US"/>
        </w:rPr>
        <w:t xml:space="preserve">Cascading reaction of arginase and urease on a graphene-based FET for ultrasensitive, real-time detection of arginine, </w:t>
      </w:r>
      <w:proofErr w:type="spellStart"/>
      <w:r w:rsidRPr="00B0183C">
        <w:rPr>
          <w:rFonts w:ascii="Arial" w:hAnsi="Arial" w:cs="Arial"/>
          <w:sz w:val="20"/>
          <w:szCs w:val="20"/>
          <w:lang w:val="en-US"/>
        </w:rPr>
        <w:t>Biosens</w:t>
      </w:r>
      <w:proofErr w:type="spellEnd"/>
      <w:r w:rsidRPr="00B0183C">
        <w:rPr>
          <w:rFonts w:ascii="Arial" w:hAnsi="Arial" w:cs="Arial"/>
          <w:sz w:val="20"/>
          <w:szCs w:val="20"/>
          <w:lang w:val="en-US"/>
        </w:rPr>
        <w:t xml:space="preserve">. </w:t>
      </w:r>
      <w:proofErr w:type="spellStart"/>
      <w:r w:rsidRPr="00B0183C">
        <w:rPr>
          <w:rFonts w:ascii="Arial" w:hAnsi="Arial" w:cs="Arial"/>
          <w:sz w:val="20"/>
          <w:szCs w:val="20"/>
          <w:lang w:val="en-US"/>
        </w:rPr>
        <w:t>Bioelectron</w:t>
      </w:r>
      <w:proofErr w:type="spellEnd"/>
      <w:r w:rsidRPr="00B0183C">
        <w:rPr>
          <w:rFonts w:ascii="Arial" w:hAnsi="Arial" w:cs="Arial"/>
          <w:sz w:val="20"/>
          <w:szCs w:val="20"/>
          <w:lang w:val="en-US"/>
        </w:rPr>
        <w:t>., submitted</w:t>
      </w:r>
    </w:p>
    <w:p w:rsidR="00563B32" w:rsidRPr="00B0183C" w:rsidRDefault="00563B32" w:rsidP="00C31B49">
      <w:pPr>
        <w:spacing w:after="0" w:line="240" w:lineRule="auto"/>
        <w:jc w:val="both"/>
        <w:rPr>
          <w:rFonts w:ascii="Arial" w:hAnsi="Arial" w:cs="Arial"/>
          <w:sz w:val="20"/>
          <w:szCs w:val="20"/>
          <w:lang w:val="es-AR"/>
        </w:rPr>
      </w:pPr>
      <w:r w:rsidRPr="00B0183C">
        <w:rPr>
          <w:rFonts w:ascii="Arial" w:hAnsi="Arial" w:cs="Arial"/>
          <w:i/>
          <w:sz w:val="20"/>
          <w:szCs w:val="20"/>
          <w:lang w:val="en-US"/>
        </w:rPr>
        <w:t>Piccinini, E.; Alberti, S.; Longo, G.; Berninger T.; Breu, J.; Dostalek, J.; Azzaroni, O.; Knoll, W.,</w:t>
      </w:r>
      <w:r w:rsidRPr="00B0183C">
        <w:rPr>
          <w:rFonts w:ascii="Arial" w:hAnsi="Arial" w:cs="Arial"/>
          <w:sz w:val="20"/>
          <w:szCs w:val="20"/>
          <w:lang w:val="en-US"/>
        </w:rPr>
        <w:t xml:space="preserve"> </w:t>
      </w:r>
      <w:r w:rsidR="00B42D41" w:rsidRPr="00B0183C">
        <w:rPr>
          <w:rFonts w:ascii="Arial" w:hAnsi="Arial" w:cs="Arial"/>
          <w:sz w:val="20"/>
          <w:szCs w:val="20"/>
          <w:lang w:val="en-US"/>
        </w:rPr>
        <w:t xml:space="preserve">2018. </w:t>
      </w:r>
      <w:r w:rsidRPr="00B0183C">
        <w:rPr>
          <w:rFonts w:ascii="Arial" w:hAnsi="Arial" w:cs="Arial"/>
          <w:sz w:val="20"/>
          <w:szCs w:val="20"/>
          <w:lang w:val="en-US"/>
        </w:rPr>
        <w:t xml:space="preserve">Pushing the Boundaries of Interfacial Sensitivity in Graphene FET Sensors: Polyelectrolyte Multilayers Strongly Increase the Debye Screening Length, </w:t>
      </w:r>
      <w:r w:rsidR="00B42D41" w:rsidRPr="00B0183C">
        <w:rPr>
          <w:rFonts w:ascii="Arial" w:hAnsi="Arial" w:cs="Arial"/>
          <w:sz w:val="20"/>
          <w:szCs w:val="20"/>
          <w:lang w:val="en-US"/>
        </w:rPr>
        <w:t xml:space="preserve">J. </w:t>
      </w:r>
      <w:r w:rsidRPr="00B0183C">
        <w:rPr>
          <w:rFonts w:ascii="Arial" w:hAnsi="Arial" w:cs="Arial"/>
          <w:sz w:val="20"/>
          <w:szCs w:val="20"/>
          <w:lang w:val="en-US"/>
        </w:rPr>
        <w:t>Phys. Chem.</w:t>
      </w:r>
      <w:r w:rsidR="00B42D41" w:rsidRPr="00B0183C">
        <w:rPr>
          <w:rFonts w:ascii="Arial" w:hAnsi="Arial" w:cs="Arial"/>
          <w:sz w:val="20"/>
          <w:szCs w:val="20"/>
          <w:lang w:val="en-US"/>
        </w:rPr>
        <w:t xml:space="preserve">, </w:t>
      </w:r>
      <w:r w:rsidRPr="00B0183C">
        <w:rPr>
          <w:rFonts w:ascii="Arial" w:hAnsi="Arial" w:cs="Arial"/>
          <w:sz w:val="20"/>
          <w:szCs w:val="20"/>
          <w:lang w:val="en-US"/>
        </w:rPr>
        <w:t>accepted</w:t>
      </w:r>
    </w:p>
    <w:p w:rsidR="001214D6" w:rsidRPr="00B0183C" w:rsidRDefault="00B42D41" w:rsidP="00C31B49">
      <w:pPr>
        <w:widowControl w:val="0"/>
        <w:autoSpaceDE w:val="0"/>
        <w:autoSpaceDN w:val="0"/>
        <w:adjustRightInd w:val="0"/>
        <w:spacing w:after="0" w:line="240" w:lineRule="auto"/>
        <w:rPr>
          <w:rFonts w:ascii="Arial" w:hAnsi="Arial" w:cs="Arial"/>
          <w:sz w:val="20"/>
          <w:szCs w:val="20"/>
          <w:lang w:val="es-AR"/>
        </w:rPr>
      </w:pPr>
      <w:r w:rsidRPr="004E7738">
        <w:rPr>
          <w:rFonts w:ascii="Arial" w:hAnsi="Arial" w:cs="Arial"/>
          <w:i/>
          <w:noProof/>
          <w:sz w:val="20"/>
          <w:szCs w:val="20"/>
          <w:lang w:val="en-US"/>
        </w:rPr>
        <w:t>Piccinini, E.: Bliem, C.; Reiner-Rozman, C.; Battaglini, F.; Azzaroni, O.;</w:t>
      </w:r>
      <w:r w:rsidR="001214D6" w:rsidRPr="004E7738">
        <w:rPr>
          <w:rFonts w:ascii="Arial" w:hAnsi="Arial" w:cs="Arial"/>
          <w:i/>
          <w:noProof/>
          <w:sz w:val="20"/>
          <w:szCs w:val="20"/>
          <w:lang w:val="en-US"/>
        </w:rPr>
        <w:t xml:space="preserve"> Knoll, W.,</w:t>
      </w:r>
      <w:r w:rsidR="001214D6" w:rsidRPr="004E7738">
        <w:rPr>
          <w:rFonts w:ascii="Arial" w:hAnsi="Arial" w:cs="Arial"/>
          <w:noProof/>
          <w:sz w:val="20"/>
          <w:szCs w:val="20"/>
          <w:lang w:val="en-US"/>
        </w:rPr>
        <w:t xml:space="preserve"> 2017. </w:t>
      </w:r>
      <w:r w:rsidR="001214D6" w:rsidRPr="00B0183C">
        <w:rPr>
          <w:rFonts w:ascii="Arial" w:hAnsi="Arial" w:cs="Arial"/>
          <w:noProof/>
          <w:sz w:val="20"/>
          <w:szCs w:val="20"/>
          <w:lang w:val="en-US"/>
        </w:rPr>
        <w:t xml:space="preserve">Enzyme-polyelectrolyte multilayer assemblies on reduced graphene oxide field-effect transistors for biosensing applications. </w:t>
      </w:r>
      <w:proofErr w:type="spellStart"/>
      <w:r w:rsidR="001214D6" w:rsidRPr="00B0183C">
        <w:rPr>
          <w:rFonts w:ascii="Arial" w:hAnsi="Arial" w:cs="Arial"/>
          <w:sz w:val="20"/>
          <w:szCs w:val="20"/>
          <w:lang w:val="es-AR"/>
        </w:rPr>
        <w:t>Biosens</w:t>
      </w:r>
      <w:proofErr w:type="spellEnd"/>
      <w:r w:rsidR="001214D6" w:rsidRPr="00B0183C">
        <w:rPr>
          <w:rFonts w:ascii="Arial" w:hAnsi="Arial" w:cs="Arial"/>
          <w:sz w:val="20"/>
          <w:szCs w:val="20"/>
          <w:lang w:val="es-AR"/>
        </w:rPr>
        <w:t xml:space="preserve">. </w:t>
      </w:r>
      <w:proofErr w:type="spellStart"/>
      <w:r w:rsidR="001214D6" w:rsidRPr="00B0183C">
        <w:rPr>
          <w:rFonts w:ascii="Arial" w:hAnsi="Arial" w:cs="Arial"/>
          <w:sz w:val="20"/>
          <w:szCs w:val="20"/>
          <w:lang w:val="es-AR"/>
        </w:rPr>
        <w:t>Bioelectron</w:t>
      </w:r>
      <w:proofErr w:type="spellEnd"/>
      <w:r w:rsidR="001214D6" w:rsidRPr="00B0183C">
        <w:rPr>
          <w:rFonts w:ascii="Arial" w:hAnsi="Arial" w:cs="Arial"/>
          <w:sz w:val="20"/>
          <w:szCs w:val="20"/>
          <w:lang w:val="es-AR"/>
        </w:rPr>
        <w:t xml:space="preserve">. </w:t>
      </w:r>
      <w:r w:rsidR="001214D6" w:rsidRPr="00B0183C">
        <w:rPr>
          <w:rFonts w:ascii="Arial" w:hAnsi="Arial" w:cs="Arial"/>
          <w:b/>
          <w:sz w:val="20"/>
          <w:szCs w:val="20"/>
          <w:lang w:val="es-AR"/>
        </w:rPr>
        <w:t>92</w:t>
      </w:r>
      <w:r w:rsidR="00C31B49" w:rsidRPr="00B0183C">
        <w:rPr>
          <w:rFonts w:ascii="Arial" w:hAnsi="Arial" w:cs="Arial"/>
          <w:sz w:val="20"/>
          <w:szCs w:val="20"/>
          <w:lang w:val="es-AR"/>
        </w:rPr>
        <w:t>, 661</w:t>
      </w:r>
      <w:r w:rsidR="001214D6" w:rsidRPr="00B0183C">
        <w:rPr>
          <w:rFonts w:ascii="Arial" w:hAnsi="Arial" w:cs="Arial"/>
          <w:sz w:val="20"/>
          <w:szCs w:val="20"/>
          <w:lang w:val="es-AR"/>
        </w:rPr>
        <w:t xml:space="preserve">. </w:t>
      </w:r>
    </w:p>
    <w:p w:rsidR="003A58FE" w:rsidRPr="00B0183C" w:rsidRDefault="001214D6" w:rsidP="00C31B49">
      <w:pPr>
        <w:widowControl w:val="0"/>
        <w:autoSpaceDE w:val="0"/>
        <w:autoSpaceDN w:val="0"/>
        <w:adjustRightInd w:val="0"/>
        <w:spacing w:after="0" w:line="240" w:lineRule="auto"/>
        <w:rPr>
          <w:rFonts w:ascii="Arial" w:hAnsi="Arial" w:cs="Arial"/>
          <w:noProof/>
          <w:sz w:val="20"/>
          <w:szCs w:val="20"/>
          <w:lang w:val="en-US"/>
        </w:rPr>
      </w:pPr>
      <w:r w:rsidRPr="004E7738">
        <w:rPr>
          <w:rFonts w:ascii="Arial" w:hAnsi="Arial" w:cs="Arial"/>
          <w:i/>
          <w:noProof/>
          <w:sz w:val="20"/>
          <w:szCs w:val="20"/>
          <w:lang w:val="en-US"/>
        </w:rPr>
        <w:t>Reiner-Rozman, C., Larisika, M., Nowak, C., Knoll, W., 2015.</w:t>
      </w:r>
      <w:r w:rsidRPr="004E7738">
        <w:rPr>
          <w:rFonts w:ascii="Arial" w:hAnsi="Arial" w:cs="Arial"/>
          <w:noProof/>
          <w:sz w:val="20"/>
          <w:szCs w:val="20"/>
          <w:lang w:val="en-US"/>
        </w:rPr>
        <w:t xml:space="preserve"> </w:t>
      </w:r>
      <w:r w:rsidRPr="00B0183C">
        <w:rPr>
          <w:rFonts w:ascii="Arial" w:hAnsi="Arial" w:cs="Arial"/>
          <w:noProof/>
          <w:sz w:val="20"/>
          <w:szCs w:val="20"/>
          <w:lang w:val="en-US"/>
        </w:rPr>
        <w:t xml:space="preserve">Graphene-based liquid-gated field effect transistor for biosensing: Theory and experiments. Biosens. Bioelectron. </w:t>
      </w:r>
      <w:r w:rsidRPr="00B0183C">
        <w:rPr>
          <w:rFonts w:ascii="Arial" w:hAnsi="Arial" w:cs="Arial"/>
          <w:b/>
          <w:noProof/>
          <w:sz w:val="20"/>
          <w:szCs w:val="20"/>
          <w:lang w:val="en-US"/>
        </w:rPr>
        <w:t>70</w:t>
      </w:r>
      <w:r w:rsidR="00C31B49" w:rsidRPr="00B0183C">
        <w:rPr>
          <w:rFonts w:ascii="Arial" w:hAnsi="Arial" w:cs="Arial"/>
          <w:noProof/>
          <w:sz w:val="20"/>
          <w:szCs w:val="20"/>
          <w:lang w:val="en-US"/>
        </w:rPr>
        <w:t>, 21</w:t>
      </w:r>
      <w:r w:rsidRPr="00B0183C">
        <w:rPr>
          <w:rFonts w:ascii="Arial" w:hAnsi="Arial" w:cs="Arial"/>
          <w:noProof/>
          <w:sz w:val="20"/>
          <w:szCs w:val="20"/>
          <w:lang w:val="en-US"/>
        </w:rPr>
        <w:t xml:space="preserve">. </w:t>
      </w:r>
    </w:p>
    <w:p w:rsidR="00C31B49" w:rsidRDefault="003A58FE" w:rsidP="00C31B49">
      <w:pPr>
        <w:widowControl w:val="0"/>
        <w:autoSpaceDE w:val="0"/>
        <w:autoSpaceDN w:val="0"/>
        <w:adjustRightInd w:val="0"/>
        <w:spacing w:after="0" w:line="240" w:lineRule="auto"/>
        <w:rPr>
          <w:rFonts w:ascii="Arial" w:hAnsi="Arial" w:cs="Arial"/>
          <w:noProof/>
          <w:sz w:val="20"/>
          <w:szCs w:val="20"/>
          <w:lang w:val="en-US"/>
        </w:rPr>
      </w:pPr>
      <w:r w:rsidRPr="00B0183C">
        <w:rPr>
          <w:rFonts w:ascii="Arial" w:hAnsi="Arial" w:cs="Arial"/>
          <w:i/>
          <w:noProof/>
          <w:sz w:val="20"/>
          <w:szCs w:val="20"/>
          <w:lang w:val="en-US"/>
        </w:rPr>
        <w:t>W. Choi and J. Lee,</w:t>
      </w:r>
      <w:r w:rsidRPr="00B0183C">
        <w:rPr>
          <w:rFonts w:ascii="Arial" w:hAnsi="Arial" w:cs="Arial"/>
          <w:noProof/>
          <w:sz w:val="20"/>
          <w:szCs w:val="20"/>
          <w:lang w:val="en-US"/>
        </w:rPr>
        <w:t xml:space="preserve"> Eds., in </w:t>
      </w:r>
      <w:r w:rsidRPr="00B0183C">
        <w:rPr>
          <w:rFonts w:ascii="Arial" w:hAnsi="Arial" w:cs="Arial"/>
          <w:iCs/>
          <w:noProof/>
          <w:sz w:val="20"/>
          <w:szCs w:val="20"/>
          <w:lang w:val="en-US"/>
        </w:rPr>
        <w:t>Nanomaterials and Their Applications</w:t>
      </w:r>
      <w:r w:rsidR="00B0183C">
        <w:rPr>
          <w:rFonts w:ascii="Arial" w:hAnsi="Arial" w:cs="Arial"/>
          <w:noProof/>
          <w:sz w:val="20"/>
          <w:szCs w:val="20"/>
          <w:lang w:val="en-US"/>
        </w:rPr>
        <w:t>, CRC Press, 20</w:t>
      </w:r>
    </w:p>
    <w:p w:rsidR="00FD47D4" w:rsidRDefault="00FD47D4" w:rsidP="00C31B49">
      <w:pPr>
        <w:widowControl w:val="0"/>
        <w:autoSpaceDE w:val="0"/>
        <w:autoSpaceDN w:val="0"/>
        <w:adjustRightInd w:val="0"/>
        <w:spacing w:after="0" w:line="240" w:lineRule="auto"/>
        <w:rPr>
          <w:rFonts w:ascii="Arial" w:hAnsi="Arial" w:cs="Arial"/>
          <w:noProof/>
          <w:sz w:val="20"/>
          <w:szCs w:val="20"/>
          <w:lang w:val="en-US"/>
        </w:rPr>
      </w:pPr>
    </w:p>
    <w:p w:rsidR="00B07F1C" w:rsidRDefault="00B07F1C" w:rsidP="00C31B49">
      <w:pPr>
        <w:widowControl w:val="0"/>
        <w:autoSpaceDE w:val="0"/>
        <w:autoSpaceDN w:val="0"/>
        <w:adjustRightInd w:val="0"/>
        <w:spacing w:after="0" w:line="240" w:lineRule="auto"/>
        <w:rPr>
          <w:rFonts w:ascii="Arial" w:hAnsi="Arial" w:cs="Arial"/>
          <w:noProof/>
          <w:sz w:val="20"/>
          <w:szCs w:val="20"/>
          <w:lang w:val="en-US"/>
        </w:rPr>
      </w:pPr>
    </w:p>
    <w:p w:rsidR="00B531FF" w:rsidRPr="00B531FF" w:rsidRDefault="00B531FF" w:rsidP="00C31B49">
      <w:pPr>
        <w:widowControl w:val="0"/>
        <w:autoSpaceDE w:val="0"/>
        <w:autoSpaceDN w:val="0"/>
        <w:adjustRightInd w:val="0"/>
        <w:spacing w:after="0" w:line="240" w:lineRule="auto"/>
        <w:rPr>
          <w:rFonts w:ascii="Arial" w:hAnsi="Arial" w:cs="Arial"/>
          <w:noProof/>
          <w:sz w:val="8"/>
          <w:szCs w:val="8"/>
          <w:lang w:val="en-US"/>
        </w:rPr>
      </w:pPr>
    </w:p>
    <w:tbl>
      <w:tblPr>
        <w:tblStyle w:val="Tabellenraster"/>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3"/>
      </w:tblGrid>
      <w:tr w:rsidR="004E7738" w:rsidRPr="00202E8A" w:rsidTr="00C276FD">
        <w:tc>
          <w:tcPr>
            <w:tcW w:w="4603" w:type="dxa"/>
          </w:tcPr>
          <w:p w:rsidR="004E7738" w:rsidRPr="004E7738" w:rsidRDefault="004E7738" w:rsidP="00B07F1C">
            <w:pPr>
              <w:jc w:val="both"/>
              <w:rPr>
                <w:rFonts w:ascii="Arial" w:hAnsi="Arial" w:cs="Arial"/>
                <w:noProof/>
                <w:sz w:val="20"/>
                <w:szCs w:val="20"/>
                <w:lang w:val="en-GB"/>
              </w:rPr>
            </w:pPr>
            <w:r w:rsidRPr="004E7738">
              <w:rPr>
                <w:rStyle w:val="dunkelgrau"/>
                <w:rFonts w:ascii="Arial" w:hAnsi="Arial" w:cs="Arial"/>
                <w:color w:val="auto"/>
                <w:sz w:val="18"/>
                <w:szCs w:val="18"/>
                <w:lang w:val="en-US"/>
              </w:rPr>
              <w:t>From 1993 to 2008, he was Director at the Max Planck Institute for Polymer Research in Mainz, Germany. Since April 1, 2008 he is the Scientific Managing Director of the AIT Austrian Institute of Technology. S</w:t>
            </w:r>
            <w:r w:rsidRPr="004E7738">
              <w:rPr>
                <w:rFonts w:ascii="Arial" w:hAnsi="Arial" w:cs="Arial"/>
                <w:sz w:val="18"/>
                <w:szCs w:val="18"/>
                <w:lang w:val="en-US"/>
              </w:rPr>
              <w:t xml:space="preserve">ince 2010 he is a </w:t>
            </w:r>
            <w:r w:rsidRPr="004E7738">
              <w:rPr>
                <w:rFonts w:ascii="Arial" w:hAnsi="Arial" w:cs="Arial"/>
                <w:sz w:val="18"/>
                <w:szCs w:val="18"/>
                <w:lang w:val="en-GB"/>
              </w:rPr>
              <w:t xml:space="preserve">Regular Member of the Austrian Academy of Sciences, received in 2011 an Honorary Doctorate from the University of Twente, the Netherlands, and became a member of the Academia </w:t>
            </w:r>
            <w:proofErr w:type="spellStart"/>
            <w:r w:rsidRPr="004E7738">
              <w:rPr>
                <w:rFonts w:ascii="Arial" w:hAnsi="Arial" w:cs="Arial"/>
                <w:sz w:val="18"/>
                <w:szCs w:val="18"/>
                <w:lang w:val="en-GB"/>
              </w:rPr>
              <w:t>Europaea</w:t>
            </w:r>
            <w:proofErr w:type="spellEnd"/>
            <w:r w:rsidRPr="004E7738">
              <w:rPr>
                <w:rFonts w:ascii="Arial" w:hAnsi="Arial" w:cs="Arial"/>
                <w:sz w:val="18"/>
                <w:szCs w:val="18"/>
                <w:lang w:val="en-GB"/>
              </w:rPr>
              <w:t xml:space="preserve"> in 2017.</w:t>
            </w:r>
          </w:p>
        </w:tc>
      </w:tr>
      <w:bookmarkEnd w:id="0"/>
    </w:tbl>
    <w:p w:rsidR="001214D6" w:rsidRPr="00B0183C" w:rsidRDefault="001214D6" w:rsidP="00FD47D4">
      <w:pPr>
        <w:rPr>
          <w:sz w:val="20"/>
          <w:szCs w:val="20"/>
          <w:lang w:val="en-GB"/>
        </w:rPr>
      </w:pPr>
    </w:p>
    <w:sectPr w:rsidR="001214D6" w:rsidRPr="00B0183C" w:rsidSect="00B0183C">
      <w:type w:val="continuous"/>
      <w:pgSz w:w="11906" w:h="16838"/>
      <w:pgMar w:top="1417" w:right="1417" w:bottom="1134"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E05E6E"/>
    <w:multiLevelType w:val="hybridMultilevel"/>
    <w:tmpl w:val="FCBA3368"/>
    <w:lvl w:ilvl="0" w:tplc="A4083BFE">
      <w:start w:val="1"/>
      <w:numFmt w:val="bullet"/>
      <w:lvlText w:val="•"/>
      <w:lvlJc w:val="left"/>
      <w:pPr>
        <w:tabs>
          <w:tab w:val="num" w:pos="720"/>
        </w:tabs>
        <w:ind w:left="720" w:hanging="360"/>
      </w:pPr>
      <w:rPr>
        <w:rFonts w:ascii="Arial" w:hAnsi="Arial" w:hint="default"/>
      </w:rPr>
    </w:lvl>
    <w:lvl w:ilvl="1" w:tplc="DE3A0780" w:tentative="1">
      <w:start w:val="1"/>
      <w:numFmt w:val="bullet"/>
      <w:lvlText w:val="•"/>
      <w:lvlJc w:val="left"/>
      <w:pPr>
        <w:tabs>
          <w:tab w:val="num" w:pos="1440"/>
        </w:tabs>
        <w:ind w:left="1440" w:hanging="360"/>
      </w:pPr>
      <w:rPr>
        <w:rFonts w:ascii="Arial" w:hAnsi="Arial" w:hint="default"/>
      </w:rPr>
    </w:lvl>
    <w:lvl w:ilvl="2" w:tplc="200CC9E2" w:tentative="1">
      <w:start w:val="1"/>
      <w:numFmt w:val="bullet"/>
      <w:lvlText w:val="•"/>
      <w:lvlJc w:val="left"/>
      <w:pPr>
        <w:tabs>
          <w:tab w:val="num" w:pos="2160"/>
        </w:tabs>
        <w:ind w:left="2160" w:hanging="360"/>
      </w:pPr>
      <w:rPr>
        <w:rFonts w:ascii="Arial" w:hAnsi="Arial" w:hint="default"/>
      </w:rPr>
    </w:lvl>
    <w:lvl w:ilvl="3" w:tplc="7F28A9DE" w:tentative="1">
      <w:start w:val="1"/>
      <w:numFmt w:val="bullet"/>
      <w:lvlText w:val="•"/>
      <w:lvlJc w:val="left"/>
      <w:pPr>
        <w:tabs>
          <w:tab w:val="num" w:pos="2880"/>
        </w:tabs>
        <w:ind w:left="2880" w:hanging="360"/>
      </w:pPr>
      <w:rPr>
        <w:rFonts w:ascii="Arial" w:hAnsi="Arial" w:hint="default"/>
      </w:rPr>
    </w:lvl>
    <w:lvl w:ilvl="4" w:tplc="1B223668" w:tentative="1">
      <w:start w:val="1"/>
      <w:numFmt w:val="bullet"/>
      <w:lvlText w:val="•"/>
      <w:lvlJc w:val="left"/>
      <w:pPr>
        <w:tabs>
          <w:tab w:val="num" w:pos="3600"/>
        </w:tabs>
        <w:ind w:left="3600" w:hanging="360"/>
      </w:pPr>
      <w:rPr>
        <w:rFonts w:ascii="Arial" w:hAnsi="Arial" w:hint="default"/>
      </w:rPr>
    </w:lvl>
    <w:lvl w:ilvl="5" w:tplc="A4444ED6" w:tentative="1">
      <w:start w:val="1"/>
      <w:numFmt w:val="bullet"/>
      <w:lvlText w:val="•"/>
      <w:lvlJc w:val="left"/>
      <w:pPr>
        <w:tabs>
          <w:tab w:val="num" w:pos="4320"/>
        </w:tabs>
        <w:ind w:left="4320" w:hanging="360"/>
      </w:pPr>
      <w:rPr>
        <w:rFonts w:ascii="Arial" w:hAnsi="Arial" w:hint="default"/>
      </w:rPr>
    </w:lvl>
    <w:lvl w:ilvl="6" w:tplc="F2F411FC" w:tentative="1">
      <w:start w:val="1"/>
      <w:numFmt w:val="bullet"/>
      <w:lvlText w:val="•"/>
      <w:lvlJc w:val="left"/>
      <w:pPr>
        <w:tabs>
          <w:tab w:val="num" w:pos="5040"/>
        </w:tabs>
        <w:ind w:left="5040" w:hanging="360"/>
      </w:pPr>
      <w:rPr>
        <w:rFonts w:ascii="Arial" w:hAnsi="Arial" w:hint="default"/>
      </w:rPr>
    </w:lvl>
    <w:lvl w:ilvl="7" w:tplc="6E2CF728" w:tentative="1">
      <w:start w:val="1"/>
      <w:numFmt w:val="bullet"/>
      <w:lvlText w:val="•"/>
      <w:lvlJc w:val="left"/>
      <w:pPr>
        <w:tabs>
          <w:tab w:val="num" w:pos="5760"/>
        </w:tabs>
        <w:ind w:left="5760" w:hanging="360"/>
      </w:pPr>
      <w:rPr>
        <w:rFonts w:ascii="Arial" w:hAnsi="Arial" w:hint="default"/>
      </w:rPr>
    </w:lvl>
    <w:lvl w:ilvl="8" w:tplc="3A92606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8013772"/>
    <w:multiLevelType w:val="hybridMultilevel"/>
    <w:tmpl w:val="B316F94C"/>
    <w:lvl w:ilvl="0" w:tplc="94CE23DC">
      <w:start w:val="1"/>
      <w:numFmt w:val="bullet"/>
      <w:lvlText w:val="•"/>
      <w:lvlJc w:val="left"/>
      <w:pPr>
        <w:tabs>
          <w:tab w:val="num" w:pos="720"/>
        </w:tabs>
        <w:ind w:left="720" w:hanging="360"/>
      </w:pPr>
      <w:rPr>
        <w:rFonts w:ascii="Arial" w:hAnsi="Arial" w:hint="default"/>
      </w:rPr>
    </w:lvl>
    <w:lvl w:ilvl="1" w:tplc="F3E8C652" w:tentative="1">
      <w:start w:val="1"/>
      <w:numFmt w:val="bullet"/>
      <w:lvlText w:val="•"/>
      <w:lvlJc w:val="left"/>
      <w:pPr>
        <w:tabs>
          <w:tab w:val="num" w:pos="1440"/>
        </w:tabs>
        <w:ind w:left="1440" w:hanging="360"/>
      </w:pPr>
      <w:rPr>
        <w:rFonts w:ascii="Arial" w:hAnsi="Arial" w:hint="default"/>
      </w:rPr>
    </w:lvl>
    <w:lvl w:ilvl="2" w:tplc="B8C84B32" w:tentative="1">
      <w:start w:val="1"/>
      <w:numFmt w:val="bullet"/>
      <w:lvlText w:val="•"/>
      <w:lvlJc w:val="left"/>
      <w:pPr>
        <w:tabs>
          <w:tab w:val="num" w:pos="2160"/>
        </w:tabs>
        <w:ind w:left="2160" w:hanging="360"/>
      </w:pPr>
      <w:rPr>
        <w:rFonts w:ascii="Arial" w:hAnsi="Arial" w:hint="default"/>
      </w:rPr>
    </w:lvl>
    <w:lvl w:ilvl="3" w:tplc="279A8F3E" w:tentative="1">
      <w:start w:val="1"/>
      <w:numFmt w:val="bullet"/>
      <w:lvlText w:val="•"/>
      <w:lvlJc w:val="left"/>
      <w:pPr>
        <w:tabs>
          <w:tab w:val="num" w:pos="2880"/>
        </w:tabs>
        <w:ind w:left="2880" w:hanging="360"/>
      </w:pPr>
      <w:rPr>
        <w:rFonts w:ascii="Arial" w:hAnsi="Arial" w:hint="default"/>
      </w:rPr>
    </w:lvl>
    <w:lvl w:ilvl="4" w:tplc="D9B80B90" w:tentative="1">
      <w:start w:val="1"/>
      <w:numFmt w:val="bullet"/>
      <w:lvlText w:val="•"/>
      <w:lvlJc w:val="left"/>
      <w:pPr>
        <w:tabs>
          <w:tab w:val="num" w:pos="3600"/>
        </w:tabs>
        <w:ind w:left="3600" w:hanging="360"/>
      </w:pPr>
      <w:rPr>
        <w:rFonts w:ascii="Arial" w:hAnsi="Arial" w:hint="default"/>
      </w:rPr>
    </w:lvl>
    <w:lvl w:ilvl="5" w:tplc="E3805EE2" w:tentative="1">
      <w:start w:val="1"/>
      <w:numFmt w:val="bullet"/>
      <w:lvlText w:val="•"/>
      <w:lvlJc w:val="left"/>
      <w:pPr>
        <w:tabs>
          <w:tab w:val="num" w:pos="4320"/>
        </w:tabs>
        <w:ind w:left="4320" w:hanging="360"/>
      </w:pPr>
      <w:rPr>
        <w:rFonts w:ascii="Arial" w:hAnsi="Arial" w:hint="default"/>
      </w:rPr>
    </w:lvl>
    <w:lvl w:ilvl="6" w:tplc="6542FC86" w:tentative="1">
      <w:start w:val="1"/>
      <w:numFmt w:val="bullet"/>
      <w:lvlText w:val="•"/>
      <w:lvlJc w:val="left"/>
      <w:pPr>
        <w:tabs>
          <w:tab w:val="num" w:pos="5040"/>
        </w:tabs>
        <w:ind w:left="5040" w:hanging="360"/>
      </w:pPr>
      <w:rPr>
        <w:rFonts w:ascii="Arial" w:hAnsi="Arial" w:hint="default"/>
      </w:rPr>
    </w:lvl>
    <w:lvl w:ilvl="7" w:tplc="2696D460" w:tentative="1">
      <w:start w:val="1"/>
      <w:numFmt w:val="bullet"/>
      <w:lvlText w:val="•"/>
      <w:lvlJc w:val="left"/>
      <w:pPr>
        <w:tabs>
          <w:tab w:val="num" w:pos="5760"/>
        </w:tabs>
        <w:ind w:left="5760" w:hanging="360"/>
      </w:pPr>
      <w:rPr>
        <w:rFonts w:ascii="Arial" w:hAnsi="Arial" w:hint="default"/>
      </w:rPr>
    </w:lvl>
    <w:lvl w:ilvl="8" w:tplc="E1588E2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C2B0EBB"/>
    <w:multiLevelType w:val="hybridMultilevel"/>
    <w:tmpl w:val="AAD643F4"/>
    <w:lvl w:ilvl="0" w:tplc="54A6E152">
      <w:start w:val="1"/>
      <w:numFmt w:val="lowerLetter"/>
      <w:pStyle w:val="RSCF01FootnoteAuthorAddress"/>
      <w:lvlText w:val="%1."/>
      <w:lvlJc w:val="left"/>
      <w:pPr>
        <w:ind w:left="5039" w:hanging="360"/>
      </w:pPr>
      <w:rPr>
        <w:rFonts w:ascii="Calibri" w:hAnsi="Calibri" w:hint="default"/>
        <w:b w:val="0"/>
        <w:i/>
        <w:vertAlign w:val="superscript"/>
      </w:rPr>
    </w:lvl>
    <w:lvl w:ilvl="1" w:tplc="08090019" w:tentative="1">
      <w:start w:val="1"/>
      <w:numFmt w:val="lowerLetter"/>
      <w:lvlText w:val="%2."/>
      <w:lvlJc w:val="left"/>
      <w:pPr>
        <w:ind w:left="5759" w:hanging="360"/>
      </w:pPr>
    </w:lvl>
    <w:lvl w:ilvl="2" w:tplc="0809001B" w:tentative="1">
      <w:start w:val="1"/>
      <w:numFmt w:val="lowerRoman"/>
      <w:lvlText w:val="%3."/>
      <w:lvlJc w:val="right"/>
      <w:pPr>
        <w:ind w:left="6479" w:hanging="180"/>
      </w:pPr>
    </w:lvl>
    <w:lvl w:ilvl="3" w:tplc="0809000F" w:tentative="1">
      <w:start w:val="1"/>
      <w:numFmt w:val="decimal"/>
      <w:lvlText w:val="%4."/>
      <w:lvlJc w:val="left"/>
      <w:pPr>
        <w:ind w:left="7199" w:hanging="360"/>
      </w:pPr>
    </w:lvl>
    <w:lvl w:ilvl="4" w:tplc="08090019" w:tentative="1">
      <w:start w:val="1"/>
      <w:numFmt w:val="lowerLetter"/>
      <w:lvlText w:val="%5."/>
      <w:lvlJc w:val="left"/>
      <w:pPr>
        <w:ind w:left="7919" w:hanging="360"/>
      </w:pPr>
    </w:lvl>
    <w:lvl w:ilvl="5" w:tplc="0809001B" w:tentative="1">
      <w:start w:val="1"/>
      <w:numFmt w:val="lowerRoman"/>
      <w:lvlText w:val="%6."/>
      <w:lvlJc w:val="right"/>
      <w:pPr>
        <w:ind w:left="8639" w:hanging="180"/>
      </w:pPr>
    </w:lvl>
    <w:lvl w:ilvl="6" w:tplc="0809000F" w:tentative="1">
      <w:start w:val="1"/>
      <w:numFmt w:val="decimal"/>
      <w:lvlText w:val="%7."/>
      <w:lvlJc w:val="left"/>
      <w:pPr>
        <w:ind w:left="9359" w:hanging="360"/>
      </w:pPr>
    </w:lvl>
    <w:lvl w:ilvl="7" w:tplc="08090019" w:tentative="1">
      <w:start w:val="1"/>
      <w:numFmt w:val="lowerLetter"/>
      <w:lvlText w:val="%8."/>
      <w:lvlJc w:val="left"/>
      <w:pPr>
        <w:ind w:left="10079" w:hanging="360"/>
      </w:pPr>
    </w:lvl>
    <w:lvl w:ilvl="8" w:tplc="0809001B" w:tentative="1">
      <w:start w:val="1"/>
      <w:numFmt w:val="lowerRoman"/>
      <w:lvlText w:val="%9."/>
      <w:lvlJc w:val="right"/>
      <w:pPr>
        <w:ind w:left="1079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4D6"/>
    <w:rsid w:val="000D7B1F"/>
    <w:rsid w:val="001214D6"/>
    <w:rsid w:val="001F4F5F"/>
    <w:rsid w:val="00202E8A"/>
    <w:rsid w:val="003A58FE"/>
    <w:rsid w:val="004E7738"/>
    <w:rsid w:val="00563B32"/>
    <w:rsid w:val="00924260"/>
    <w:rsid w:val="00AA47AF"/>
    <w:rsid w:val="00B0183C"/>
    <w:rsid w:val="00B07F1C"/>
    <w:rsid w:val="00B42D41"/>
    <w:rsid w:val="00B531FF"/>
    <w:rsid w:val="00C276FD"/>
    <w:rsid w:val="00C31B49"/>
    <w:rsid w:val="00E658A3"/>
    <w:rsid w:val="00FD47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0B6BC3-75B2-441B-8A81-B64AEB349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unkelgrau">
    <w:name w:val="dunkelgrau"/>
    <w:basedOn w:val="Absatz-Standardschriftart"/>
    <w:rsid w:val="001214D6"/>
    <w:rPr>
      <w:color w:val="3F3F3F"/>
    </w:rPr>
  </w:style>
  <w:style w:type="paragraph" w:customStyle="1" w:styleId="RSCF01FootnoteAuthorAddress">
    <w:name w:val="RSC F01 Footnote Author Address"/>
    <w:link w:val="RSCF01FootnoteAuthorAddressChar"/>
    <w:qFormat/>
    <w:rsid w:val="00B42D41"/>
    <w:pPr>
      <w:numPr>
        <w:numId w:val="1"/>
      </w:numPr>
      <w:pBdr>
        <w:top w:val="single" w:sz="12" w:space="1" w:color="A6A6A6" w:themeColor="background1" w:themeShade="A6"/>
      </w:pBdr>
      <w:spacing w:after="0" w:line="240" w:lineRule="auto"/>
      <w:ind w:left="85" w:hanging="85"/>
      <w:suppressOverlap/>
    </w:pPr>
    <w:rPr>
      <w:rFonts w:eastAsiaTheme="minorEastAsia" w:cs="Times New Roman"/>
      <w:i/>
      <w:w w:val="105"/>
      <w:sz w:val="14"/>
      <w:szCs w:val="14"/>
      <w:lang w:val="en-US"/>
    </w:rPr>
  </w:style>
  <w:style w:type="character" w:customStyle="1" w:styleId="RSCF01FootnoteAuthorAddressChar">
    <w:name w:val="RSC F01 Footnote Author Address Char"/>
    <w:basedOn w:val="Absatz-Standardschriftart"/>
    <w:link w:val="RSCF01FootnoteAuthorAddress"/>
    <w:rsid w:val="00B42D41"/>
    <w:rPr>
      <w:rFonts w:eastAsiaTheme="minorEastAsia" w:cs="Times New Roman"/>
      <w:i/>
      <w:w w:val="105"/>
      <w:sz w:val="14"/>
      <w:szCs w:val="14"/>
      <w:lang w:val="en-US"/>
    </w:rPr>
  </w:style>
  <w:style w:type="character" w:customStyle="1" w:styleId="06CHeading">
    <w:name w:val="06 C Heading"/>
    <w:basedOn w:val="Absatz-Standardschriftart"/>
    <w:uiPriority w:val="1"/>
    <w:rsid w:val="003A58FE"/>
    <w:rPr>
      <w:rFonts w:ascii="Times New Roman" w:hAnsi="Times New Roman" w:cs="Times New Roman"/>
      <w:b/>
      <w:smallCaps/>
      <w:w w:val="108"/>
      <w:sz w:val="18"/>
      <w:szCs w:val="18"/>
    </w:rPr>
  </w:style>
  <w:style w:type="paragraph" w:styleId="Listenabsatz">
    <w:name w:val="List Paragraph"/>
    <w:basedOn w:val="Standard"/>
    <w:uiPriority w:val="34"/>
    <w:qFormat/>
    <w:rsid w:val="00AA47AF"/>
    <w:pPr>
      <w:spacing w:after="0" w:line="240" w:lineRule="auto"/>
      <w:ind w:left="720"/>
      <w:contextualSpacing/>
    </w:pPr>
    <w:rPr>
      <w:rFonts w:ascii="Times New Roman" w:eastAsia="Times New Roman" w:hAnsi="Times New Roman" w:cs="Times New Roman"/>
      <w:sz w:val="24"/>
      <w:szCs w:val="24"/>
      <w:lang w:eastAsia="de-DE"/>
    </w:rPr>
  </w:style>
  <w:style w:type="table" w:styleId="Tabellenraster">
    <w:name w:val="Table Grid"/>
    <w:basedOn w:val="NormaleTabelle"/>
    <w:uiPriority w:val="39"/>
    <w:rsid w:val="004E7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02E8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02E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482157">
      <w:bodyDiv w:val="1"/>
      <w:marLeft w:val="0"/>
      <w:marRight w:val="0"/>
      <w:marTop w:val="0"/>
      <w:marBottom w:val="0"/>
      <w:divBdr>
        <w:top w:val="none" w:sz="0" w:space="0" w:color="auto"/>
        <w:left w:val="none" w:sz="0" w:space="0" w:color="auto"/>
        <w:bottom w:val="none" w:sz="0" w:space="0" w:color="auto"/>
        <w:right w:val="none" w:sz="0" w:space="0" w:color="auto"/>
      </w:divBdr>
    </w:div>
    <w:div w:id="827212559">
      <w:bodyDiv w:val="1"/>
      <w:marLeft w:val="0"/>
      <w:marRight w:val="0"/>
      <w:marTop w:val="0"/>
      <w:marBottom w:val="0"/>
      <w:divBdr>
        <w:top w:val="none" w:sz="0" w:space="0" w:color="auto"/>
        <w:left w:val="none" w:sz="0" w:space="0" w:color="auto"/>
        <w:bottom w:val="none" w:sz="0" w:space="0" w:color="auto"/>
        <w:right w:val="none" w:sz="0" w:space="0" w:color="auto"/>
      </w:divBdr>
    </w:div>
    <w:div w:id="178549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PowerPoint_Slide1.sldx"/><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1A412-F984-4171-AE5B-495994A20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560</Words>
  <Characters>3530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Knoll Wolfgang</dc:creator>
  <cp:keywords/>
  <dc:description/>
  <cp:lastModifiedBy>Knoll Wolfgang</cp:lastModifiedBy>
  <cp:revision>2</cp:revision>
  <cp:lastPrinted>2018-02-05T08:22:00Z</cp:lastPrinted>
  <dcterms:created xsi:type="dcterms:W3CDTF">2018-02-05T08:31:00Z</dcterms:created>
  <dcterms:modified xsi:type="dcterms:W3CDTF">2018-02-05T08:31:00Z</dcterms:modified>
</cp:coreProperties>
</file>