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3B9" w:rsidRPr="00B07E6F" w:rsidRDefault="00B07E6F" w:rsidP="00B07E6F">
      <w:pPr>
        <w:widowControl/>
        <w:autoSpaceDE w:val="0"/>
        <w:autoSpaceDN w:val="0"/>
        <w:adjustRightInd w:val="0"/>
        <w:jc w:val="center"/>
        <w:rPr>
          <w:rFonts w:ascii="AdvGulliv-R" w:eastAsiaTheme="minorHAnsi" w:hAnsi="AdvGulliv-R" w:cs="AdvGulliv-R"/>
          <w:sz w:val="27"/>
          <w:szCs w:val="27"/>
        </w:rPr>
      </w:pPr>
      <w:r>
        <w:rPr>
          <w:rFonts w:ascii="AdvGulliv-R" w:eastAsiaTheme="minorHAnsi" w:hAnsi="AdvGulliv-R" w:cs="AdvGulliv-R"/>
          <w:sz w:val="27"/>
          <w:szCs w:val="27"/>
        </w:rPr>
        <w:t>Two-dimensional metal chalcogenides analogous NiSe</w:t>
      </w:r>
      <w:r>
        <w:rPr>
          <w:rFonts w:ascii="AdvGulliv-R" w:eastAsiaTheme="minorHAnsi" w:hAnsi="AdvGulliv-R" w:cs="AdvGulliv-R"/>
          <w:sz w:val="18"/>
          <w:szCs w:val="18"/>
        </w:rPr>
        <w:t xml:space="preserve">2 </w:t>
      </w:r>
      <w:r>
        <w:rPr>
          <w:rFonts w:ascii="AdvGulliv-R" w:eastAsiaTheme="minorHAnsi" w:hAnsi="AdvGulliv-R" w:cs="AdvGulliv-R"/>
          <w:sz w:val="27"/>
          <w:szCs w:val="27"/>
        </w:rPr>
        <w:t>nanosheets and</w:t>
      </w:r>
      <w:r>
        <w:rPr>
          <w:rFonts w:ascii="AdvGulliv-R" w:eastAsiaTheme="minorHAnsi" w:hAnsi="AdvGulliv-R" w:cs="AdvGulliv-R"/>
          <w:sz w:val="27"/>
          <w:szCs w:val="27"/>
        </w:rPr>
        <w:t xml:space="preserve"> </w:t>
      </w:r>
      <w:r>
        <w:rPr>
          <w:rFonts w:ascii="AdvGulliv-R" w:eastAsiaTheme="minorHAnsi" w:hAnsi="AdvGulliv-R" w:cs="AdvGulliv-R"/>
          <w:sz w:val="27"/>
          <w:szCs w:val="27"/>
        </w:rPr>
        <w:t>its efficie</w:t>
      </w:r>
      <w:r>
        <w:rPr>
          <w:rFonts w:ascii="AdvGulliv-R" w:eastAsiaTheme="minorHAnsi" w:hAnsi="AdvGulliv-R" w:cs="AdvGulliv-R"/>
          <w:sz w:val="27"/>
          <w:szCs w:val="27"/>
        </w:rPr>
        <w:t>nt   electrocatalytic performance towards glucose sensing</w:t>
      </w:r>
    </w:p>
    <w:p w:rsidR="00B07E6F" w:rsidRPr="00B07E6F" w:rsidRDefault="00B07E6F" w:rsidP="00B07E6F">
      <w:pPr>
        <w:pStyle w:val="BodyText"/>
        <w:jc w:val="both"/>
        <w:rPr>
          <w:rFonts w:ascii="Arial"/>
          <w:sz w:val="20"/>
        </w:rPr>
      </w:pPr>
      <w:r>
        <w:rPr>
          <w:rFonts w:ascii="Arial"/>
          <w:sz w:val="20"/>
        </w:rPr>
        <w:t xml:space="preserve">                                                </w:t>
      </w:r>
      <w:r w:rsidRPr="00B07E6F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Sakthivel Mani </w:t>
      </w:r>
      <w:r w:rsidRPr="007F33F7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  <w:vertAlign w:val="superscript"/>
        </w:rPr>
        <w:t>a</w:t>
      </w:r>
      <w:r w:rsidRPr="00B07E6F">
        <w:rPr>
          <w:rFonts w:ascii="Times New Roman" w:eastAsiaTheme="minorHAnsi" w:hAnsi="Times New Roman" w:cs="Times New Roman"/>
          <w:color w:val="000000"/>
          <w:sz w:val="24"/>
          <w:szCs w:val="24"/>
        </w:rPr>
        <w:t>, Sukanya Ramaraj</w:t>
      </w:r>
      <w:r w:rsidRPr="007F33F7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F33F7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  <w:vertAlign w:val="superscript"/>
        </w:rPr>
        <w:t>a</w:t>
      </w:r>
      <w:r w:rsidRPr="00B07E6F">
        <w:rPr>
          <w:rFonts w:ascii="Times New Roman" w:eastAsiaTheme="minorHAnsi" w:hAnsi="Times New Roman" w:cs="Times New Roman"/>
          <w:color w:val="000000"/>
          <w:sz w:val="24"/>
          <w:szCs w:val="24"/>
        </w:rPr>
        <w:t>, Shen</w:t>
      </w:r>
      <w:bookmarkStart w:id="0" w:name="_GoBack"/>
      <w:bookmarkEnd w:id="0"/>
      <w:r w:rsidRPr="00B07E6F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-Ming Chen </w:t>
      </w:r>
      <w:r w:rsidRPr="007F33F7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  <w:vertAlign w:val="superscript"/>
        </w:rPr>
        <w:t>a</w:t>
      </w:r>
      <w:r w:rsidRPr="007F33F7">
        <w:rPr>
          <w:rFonts w:ascii="Times New Roman" w:eastAsiaTheme="minorHAnsi" w:hAnsi="Times New Roman" w:cs="Times New Roman"/>
          <w:color w:val="0D0D0D" w:themeColor="text1" w:themeTint="F2"/>
          <w:sz w:val="24"/>
          <w:szCs w:val="24"/>
        </w:rPr>
        <w:t>,</w:t>
      </w:r>
    </w:p>
    <w:p w:rsidR="00B07E6F" w:rsidRPr="00B07E6F" w:rsidRDefault="00B07E6F" w:rsidP="00B07E6F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B07E6F">
        <w:rPr>
          <w:rFonts w:ascii="Times New Roman" w:eastAsiaTheme="minorHAnsi" w:hAnsi="Times New Roman" w:cs="Times New Roman"/>
          <w:sz w:val="24"/>
          <w:szCs w:val="24"/>
        </w:rPr>
        <w:t>E</w:t>
      </w:r>
      <w:r w:rsidRPr="00B07E6F">
        <w:rPr>
          <w:rFonts w:ascii="Times New Roman" w:eastAsiaTheme="minorHAnsi" w:hAnsi="Times New Roman" w:cs="Times New Roman"/>
          <w:sz w:val="24"/>
          <w:szCs w:val="24"/>
        </w:rPr>
        <w:t>lectroanalysis and Bioelectrochemistry Lab, Department of Chemical Engineering and Biotechnology, National Taipei University of Technology, Taipei 10608, Taiwan</w:t>
      </w:r>
    </w:p>
    <w:p w:rsidR="00AE3E37" w:rsidRDefault="00AE3E37" w:rsidP="00B07E6F">
      <w:pPr>
        <w:pStyle w:val="BodyText"/>
        <w:spacing w:before="3"/>
        <w:jc w:val="both"/>
        <w:rPr>
          <w:rFonts w:ascii="Arial"/>
          <w:sz w:val="21"/>
        </w:rPr>
      </w:pPr>
    </w:p>
    <w:p w:rsidR="00AE3E37" w:rsidRDefault="00AE3E37" w:rsidP="00B07E6F">
      <w:pPr>
        <w:jc w:val="both"/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F2745D" w:rsidRDefault="00B07E6F" w:rsidP="00B07E6F">
      <w:pPr>
        <w:widowControl/>
        <w:autoSpaceDE w:val="0"/>
        <w:autoSpaceDN w:val="0"/>
        <w:adjustRightInd w:val="0"/>
        <w:jc w:val="both"/>
        <w:rPr>
          <w:rFonts w:ascii="AdvPSMP13" w:eastAsiaTheme="minorHAnsi" w:hAnsi="AdvPSMP13" w:cs="AdvPSMP13"/>
          <w:sz w:val="17"/>
          <w:szCs w:val="17"/>
          <w:vertAlign w:val="superscript"/>
        </w:rPr>
      </w:pPr>
      <w:r w:rsidRPr="00B07E6F">
        <w:rPr>
          <w:rFonts w:eastAsiaTheme="minorHAnsi" w:cs="Times New Roman"/>
          <w:sz w:val="18"/>
          <w:szCs w:val="18"/>
        </w:rPr>
        <w:t xml:space="preserve">Recently, 2D layered transition-metal dichalcogenide materials have received great </w:t>
      </w:r>
      <w:r w:rsidRPr="00B07E6F">
        <w:rPr>
          <w:rFonts w:eastAsiaTheme="minorHAnsi" w:cs="Times New Roman"/>
          <w:sz w:val="18"/>
          <w:szCs w:val="18"/>
        </w:rPr>
        <w:t>consideration be</w:t>
      </w:r>
      <w:r>
        <w:rPr>
          <w:rFonts w:eastAsiaTheme="minorHAnsi" w:cs="Times New Roman"/>
          <w:sz w:val="18"/>
          <w:szCs w:val="18"/>
        </w:rPr>
        <w:t xml:space="preserve">cause of their unique electronic </w:t>
      </w:r>
      <w:r w:rsidRPr="00B07E6F">
        <w:rPr>
          <w:rFonts w:eastAsiaTheme="minorHAnsi" w:cs="Times New Roman"/>
          <w:sz w:val="18"/>
          <w:szCs w:val="18"/>
        </w:rPr>
        <w:t>properties, large surface</w:t>
      </w:r>
      <w:r w:rsidRPr="00B07E6F">
        <w:rPr>
          <w:rFonts w:eastAsiaTheme="minorHAnsi" w:cs="Times New Roman"/>
          <w:sz w:val="18"/>
          <w:szCs w:val="18"/>
        </w:rPr>
        <w:t xml:space="preserve"> area and high electrocatalyticactivity. In this connection</w:t>
      </w:r>
      <w:r w:rsidRPr="00B07E6F">
        <w:rPr>
          <w:rFonts w:eastAsiaTheme="minorHAnsi" w:cs="Times New Roman"/>
          <w:sz w:val="18"/>
          <w:szCs w:val="18"/>
        </w:rPr>
        <w:t>, for the first time the similar nanostructured material of NiSe2 nanosheets (NiSe2</w:t>
      </w:r>
      <w:r w:rsidRPr="00B07E6F">
        <w:rPr>
          <w:rFonts w:eastAsiaTheme="minorHAnsi" w:cs="Times New Roman"/>
          <w:sz w:val="18"/>
          <w:szCs w:val="18"/>
        </w:rPr>
        <w:t>-NS) has been</w:t>
      </w:r>
      <w:r w:rsidRPr="00B07E6F">
        <w:rPr>
          <w:rFonts w:eastAsiaTheme="minorHAnsi" w:cs="Times New Roman"/>
          <w:sz w:val="18"/>
          <w:szCs w:val="18"/>
        </w:rPr>
        <w:t xml:space="preserve"> synthesized by a facile hydrothermal method for electrocatalytic </w:t>
      </w:r>
      <w:r w:rsidRPr="00B07E6F">
        <w:rPr>
          <w:rFonts w:eastAsiaTheme="minorHAnsi" w:cs="Times New Roman"/>
          <w:sz w:val="18"/>
          <w:szCs w:val="18"/>
        </w:rPr>
        <w:t xml:space="preserve">applications. Scanning Electron </w:t>
      </w:r>
      <w:r w:rsidRPr="00B07E6F">
        <w:rPr>
          <w:rFonts w:eastAsiaTheme="minorHAnsi" w:cs="Times New Roman"/>
          <w:sz w:val="18"/>
          <w:szCs w:val="18"/>
        </w:rPr>
        <w:t>Microscopy (SEM), Transmission Electron Microscopy (TEM), X-ray Ph</w:t>
      </w:r>
      <w:r>
        <w:rPr>
          <w:rFonts w:eastAsiaTheme="minorHAnsi" w:cs="Times New Roman"/>
          <w:sz w:val="18"/>
          <w:szCs w:val="18"/>
        </w:rPr>
        <w:t xml:space="preserve">otoelectron Spectroscopy (XPS), </w:t>
      </w:r>
      <w:r w:rsidRPr="00B07E6F">
        <w:rPr>
          <w:rFonts w:eastAsiaTheme="minorHAnsi" w:cs="Times New Roman"/>
          <w:sz w:val="18"/>
          <w:szCs w:val="18"/>
        </w:rPr>
        <w:t xml:space="preserve">Energy Dispersive X-ray analysis (EDX), X-ray diffraction spectrum (XRD) results confirmed the </w:t>
      </w:r>
      <w:r w:rsidRPr="00B07E6F">
        <w:rPr>
          <w:rFonts w:eastAsiaTheme="minorHAnsi" w:cs="Times New Roman"/>
          <w:sz w:val="18"/>
          <w:szCs w:val="18"/>
        </w:rPr>
        <w:t>formation of</w:t>
      </w:r>
      <w:r w:rsidRPr="00B07E6F">
        <w:rPr>
          <w:rFonts w:eastAsiaTheme="minorHAnsi" w:cs="Times New Roman"/>
          <w:sz w:val="18"/>
          <w:szCs w:val="18"/>
        </w:rPr>
        <w:t xml:space="preserve"> NiSe2-NS with required stoichiometry and morpho</w:t>
      </w:r>
      <w:r w:rsidRPr="00B07E6F">
        <w:rPr>
          <w:rFonts w:eastAsiaTheme="minorHAnsi" w:cs="Times New Roman"/>
          <w:sz w:val="18"/>
          <w:szCs w:val="18"/>
        </w:rPr>
        <w:t>logy. Electrochemical Impedance Spectroscopy</w:t>
      </w:r>
      <w:r w:rsidRPr="00B07E6F">
        <w:rPr>
          <w:rFonts w:eastAsiaTheme="minorHAnsi" w:cs="Times New Roman"/>
          <w:sz w:val="18"/>
          <w:szCs w:val="18"/>
        </w:rPr>
        <w:t xml:space="preserve"> (EIS) data indicate that electron transfer is facile at the NiSe2</w:t>
      </w:r>
      <w:r w:rsidRPr="00B07E6F">
        <w:rPr>
          <w:rFonts w:eastAsiaTheme="minorHAnsi" w:cs="Times New Roman"/>
          <w:sz w:val="18"/>
          <w:szCs w:val="18"/>
        </w:rPr>
        <w:t>-NS modified glassy carbon electrode</w:t>
      </w:r>
      <w:r w:rsidRPr="00B07E6F">
        <w:rPr>
          <w:rFonts w:eastAsiaTheme="minorHAnsi" w:cs="Times New Roman"/>
          <w:sz w:val="18"/>
          <w:szCs w:val="18"/>
        </w:rPr>
        <w:t xml:space="preserve"> (GCE). It has been as an electrode modifier for glucose sensing ap</w:t>
      </w:r>
      <w:r w:rsidRPr="00B07E6F">
        <w:rPr>
          <w:rFonts w:eastAsiaTheme="minorHAnsi" w:cs="Times New Roman"/>
          <w:sz w:val="18"/>
          <w:szCs w:val="18"/>
        </w:rPr>
        <w:t>plications. The electrochemical studies</w:t>
      </w:r>
      <w:r w:rsidRPr="00B07E6F">
        <w:rPr>
          <w:rFonts w:eastAsiaTheme="minorHAnsi" w:cs="Times New Roman"/>
          <w:sz w:val="18"/>
          <w:szCs w:val="18"/>
        </w:rPr>
        <w:t xml:space="preserve"> were performed for NiSe2-NS modified GCE using Cyclic Voltam</w:t>
      </w:r>
      <w:r w:rsidRPr="00B07E6F">
        <w:rPr>
          <w:rFonts w:eastAsiaTheme="minorHAnsi" w:cs="Times New Roman"/>
          <w:sz w:val="18"/>
          <w:szCs w:val="18"/>
        </w:rPr>
        <w:t>metry (CV) and Amperometric i-t</w:t>
      </w:r>
      <w:r>
        <w:rPr>
          <w:rFonts w:eastAsiaTheme="minorHAnsi" w:cs="Times New Roman"/>
          <w:sz w:val="18"/>
          <w:szCs w:val="18"/>
        </w:rPr>
        <w:t xml:space="preserve"> </w:t>
      </w:r>
      <w:r w:rsidRPr="00B07E6F">
        <w:rPr>
          <w:rFonts w:eastAsiaTheme="minorHAnsi" w:cs="Times New Roman"/>
          <w:sz w:val="18"/>
          <w:szCs w:val="18"/>
        </w:rPr>
        <w:t xml:space="preserve">techniques. The results are suggesting the effective response of NiSe2-NS/GCE with a very </w:t>
      </w:r>
      <w:r w:rsidRPr="00B07E6F">
        <w:rPr>
          <w:rFonts w:eastAsiaTheme="minorHAnsi" w:cs="Times New Roman"/>
          <w:sz w:val="18"/>
          <w:szCs w:val="18"/>
        </w:rPr>
        <w:t>low limit of detection</w:t>
      </w:r>
      <w:r w:rsidRPr="00B07E6F">
        <w:rPr>
          <w:rFonts w:eastAsiaTheme="minorHAnsi" w:cs="Times New Roman"/>
          <w:sz w:val="18"/>
          <w:szCs w:val="18"/>
        </w:rPr>
        <w:t xml:space="preserve"> (LOD) a</w:t>
      </w:r>
      <w:r>
        <w:rPr>
          <w:rFonts w:eastAsiaTheme="minorHAnsi" w:cs="Times New Roman"/>
          <w:sz w:val="18"/>
          <w:szCs w:val="18"/>
        </w:rPr>
        <w:t xml:space="preserve">nd sensitivity of 23 nM and 5.6 </w:t>
      </w:r>
      <w:r w:rsidR="00F2745D">
        <w:rPr>
          <w:rFonts w:ascii="Times New Roman" w:eastAsiaTheme="minorHAnsi" w:hAnsi="Times New Roman" w:cs="Times New Roman"/>
          <w:sz w:val="17"/>
          <w:szCs w:val="17"/>
        </w:rPr>
        <w:t>µ</w:t>
      </w:r>
      <w:r w:rsidR="00F2745D">
        <w:rPr>
          <w:rFonts w:ascii="AdvPSMP13" w:eastAsiaTheme="minorHAnsi" w:hAnsi="AdvPSMP13" w:cs="AdvPSMP13"/>
          <w:sz w:val="17"/>
          <w:szCs w:val="17"/>
        </w:rPr>
        <w:t xml:space="preserve">A </w:t>
      </w:r>
      <w:r w:rsidR="00F2745D">
        <w:rPr>
          <w:rFonts w:ascii="Calibri" w:eastAsiaTheme="minorHAnsi" w:hAnsi="Calibri" w:cs="Calibri"/>
          <w:sz w:val="17"/>
          <w:szCs w:val="17"/>
        </w:rPr>
        <w:t>µ</w:t>
      </w:r>
      <w:r w:rsidR="00F2745D">
        <w:rPr>
          <w:rFonts w:ascii="AdvPSMP13" w:eastAsiaTheme="minorHAnsi" w:hAnsi="AdvPSMP13" w:cs="AdvPSMP13"/>
          <w:sz w:val="17"/>
          <w:szCs w:val="17"/>
        </w:rPr>
        <w:t>M</w:t>
      </w:r>
      <w:r w:rsidR="00F2745D" w:rsidRPr="00F2745D">
        <w:rPr>
          <w:rFonts w:ascii="AdvPSMP13" w:eastAsiaTheme="minorHAnsi" w:hAnsi="AdvPSMP13" w:cs="AdvPSMP13"/>
          <w:sz w:val="17"/>
          <w:szCs w:val="17"/>
          <w:vertAlign w:val="superscript"/>
        </w:rPr>
        <w:t>-1</w:t>
      </w:r>
      <w:r w:rsidR="00F2745D">
        <w:rPr>
          <w:rFonts w:ascii="AdvPSMP13" w:eastAsiaTheme="minorHAnsi" w:hAnsi="AdvPSMP13" w:cs="AdvPSMP13"/>
          <w:sz w:val="17"/>
          <w:szCs w:val="17"/>
        </w:rPr>
        <w:t>cm</w:t>
      </w:r>
      <w:r w:rsidR="00F2745D" w:rsidRPr="00F2745D">
        <w:rPr>
          <w:rFonts w:ascii="AdvPSMP13" w:eastAsiaTheme="minorHAnsi" w:hAnsi="AdvPSMP13" w:cs="AdvPSMP13"/>
          <w:sz w:val="17"/>
          <w:szCs w:val="17"/>
          <w:vertAlign w:val="superscript"/>
        </w:rPr>
        <w:t>-2</w:t>
      </w:r>
    </w:p>
    <w:p w:rsidR="00B07E6F" w:rsidRPr="00B07E6F" w:rsidRDefault="00B07E6F" w:rsidP="00B07E6F">
      <w:pPr>
        <w:widowControl/>
        <w:autoSpaceDE w:val="0"/>
        <w:autoSpaceDN w:val="0"/>
        <w:adjustRightInd w:val="0"/>
        <w:jc w:val="both"/>
        <w:rPr>
          <w:rFonts w:eastAsiaTheme="minorHAnsi" w:cs="Times New Roman"/>
          <w:sz w:val="18"/>
          <w:szCs w:val="18"/>
        </w:rPr>
      </w:pPr>
      <w:r w:rsidRPr="00F2745D">
        <w:rPr>
          <w:rFonts w:eastAsiaTheme="minorHAnsi" w:cs="Times New Roman"/>
          <w:sz w:val="18"/>
          <w:szCs w:val="18"/>
        </w:rPr>
        <w:t>respecti</w:t>
      </w:r>
      <w:r w:rsidRPr="00F2745D">
        <w:rPr>
          <w:rFonts w:eastAsiaTheme="minorHAnsi" w:cs="Times New Roman"/>
          <w:sz w:val="18"/>
          <w:szCs w:val="18"/>
        </w:rPr>
        <w:t>vely</w:t>
      </w:r>
      <w:r>
        <w:rPr>
          <w:rFonts w:eastAsiaTheme="minorHAnsi" w:cs="Times New Roman"/>
          <w:sz w:val="18"/>
          <w:szCs w:val="18"/>
        </w:rPr>
        <w:t xml:space="preserve">. Moreover, the selectivity </w:t>
      </w:r>
      <w:r w:rsidRPr="00B07E6F">
        <w:rPr>
          <w:rFonts w:eastAsiaTheme="minorHAnsi" w:cs="Times New Roman"/>
          <w:sz w:val="18"/>
          <w:szCs w:val="18"/>
        </w:rPr>
        <w:t>data exhibited excellent anti-interference property of NiSe2-NS/GCE to</w:t>
      </w:r>
      <w:r w:rsidRPr="00B07E6F">
        <w:rPr>
          <w:rFonts w:eastAsiaTheme="minorHAnsi" w:cs="Times New Roman"/>
          <w:sz w:val="18"/>
          <w:szCs w:val="18"/>
        </w:rPr>
        <w:t xml:space="preserve">wards glucose in the presence of </w:t>
      </w:r>
      <w:r w:rsidRPr="00B07E6F">
        <w:rPr>
          <w:rFonts w:eastAsiaTheme="minorHAnsi" w:cs="Times New Roman"/>
          <w:sz w:val="18"/>
          <w:szCs w:val="18"/>
        </w:rPr>
        <w:t xml:space="preserve">possible interfering agents viz. Ascorbic acid, dopamine, </w:t>
      </w:r>
      <w:r w:rsidR="00F2745D" w:rsidRPr="00B07E6F">
        <w:rPr>
          <w:rFonts w:eastAsiaTheme="minorHAnsi" w:cs="Times New Roman"/>
          <w:sz w:val="18"/>
          <w:szCs w:val="18"/>
        </w:rPr>
        <w:t>and glucose</w:t>
      </w:r>
      <w:r w:rsidRPr="00B07E6F">
        <w:rPr>
          <w:rFonts w:eastAsiaTheme="minorHAnsi" w:cs="Times New Roman"/>
          <w:sz w:val="18"/>
          <w:szCs w:val="18"/>
        </w:rPr>
        <w:t>.</w:t>
      </w:r>
    </w:p>
    <w:p w:rsidR="00AE3E37" w:rsidRPr="00B07E6F" w:rsidRDefault="00A9710C" w:rsidP="00E5607B">
      <w:pPr>
        <w:widowControl/>
        <w:autoSpaceDE w:val="0"/>
        <w:autoSpaceDN w:val="0"/>
        <w:adjustRightInd w:val="0"/>
        <w:ind w:left="90"/>
        <w:rPr>
          <w:rFonts w:ascii="AdvGulliv-R" w:eastAsiaTheme="minorHAnsi" w:hAnsi="AdvGulliv-R" w:cs="AdvGulliv-R"/>
          <w:sz w:val="14"/>
          <w:szCs w:val="14"/>
        </w:rPr>
      </w:pPr>
      <w:r>
        <w:rPr>
          <w:color w:val="BF5A14"/>
        </w:rPr>
        <w:lastRenderedPageBreak/>
        <w:t>Image</w:t>
      </w:r>
      <w:r w:rsidR="00B07E6F" w:rsidRPr="00B07E6F">
        <w:rPr>
          <w:noProof/>
          <w:lang w:eastAsia="zh-TW"/>
        </w:rPr>
        <w:drawing>
          <wp:inline distT="0" distB="0" distL="0" distR="0" wp14:anchorId="6913FDB1" wp14:editId="3EF85DF8">
            <wp:extent cx="3165475" cy="21946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19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E6F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B07E6F" w:rsidRDefault="00B07E6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07E6F" w:rsidRDefault="00B07E6F">
      <w:pPr>
        <w:spacing w:line="200" w:lineRule="exact"/>
        <w:jc w:val="both"/>
        <w:rPr>
          <w:rFonts w:ascii="Arial"/>
          <w:b/>
          <w:color w:val="BF5A14"/>
          <w:sz w:val="20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E5607B" w:rsidRPr="00E5607B" w:rsidRDefault="00E5607B">
      <w:pPr>
        <w:pStyle w:val="BodyText"/>
        <w:rPr>
          <w:rFonts w:ascii="Times New Roman" w:hAnsi="Times New Roman" w:cs="Times New Roman"/>
          <w:sz w:val="24"/>
          <w:szCs w:val="24"/>
        </w:rPr>
      </w:pPr>
      <w:r>
        <w:rPr>
          <w:rFonts w:ascii="Calibri"/>
          <w:sz w:val="20"/>
        </w:rPr>
        <w:t xml:space="preserve">                                                                                                                                               </w:t>
      </w:r>
      <w:r w:rsidRPr="00E5607B">
        <w:rPr>
          <w:rFonts w:ascii="Times New Roman" w:hAnsi="Times New Roman" w:cs="Times New Roman"/>
          <w:sz w:val="24"/>
          <w:szCs w:val="24"/>
        </w:rPr>
        <w:t>Recent Publications</w:t>
      </w:r>
    </w:p>
    <w:p w:rsidR="00E5607B" w:rsidRDefault="00E5607B">
      <w:pPr>
        <w:pStyle w:val="BodyText"/>
        <w:rPr>
          <w:rFonts w:ascii="Calibri"/>
          <w:sz w:val="20"/>
        </w:rPr>
      </w:pPr>
    </w:p>
    <w:p w:rsidR="00E5607B" w:rsidRDefault="00E5607B">
      <w:pPr>
        <w:pStyle w:val="BodyText"/>
        <w:rPr>
          <w:rFonts w:ascii="Calibri"/>
          <w:sz w:val="20"/>
        </w:rPr>
      </w:pPr>
    </w:p>
    <w:p w:rsidR="00E5607B" w:rsidRPr="00981FE4" w:rsidRDefault="00981FE4" w:rsidP="00981FE4">
      <w:pPr>
        <w:pStyle w:val="ListParagraph"/>
        <w:widowControl/>
        <w:shd w:val="clear" w:color="auto" w:fill="FFFFFF"/>
        <w:ind w:left="720" w:firstLine="0"/>
        <w:rPr>
          <w:rFonts w:ascii="Times New Roman" w:eastAsia="Times New Roman" w:hAnsi="Times New Roman" w:cs="Times New Roman"/>
          <w:color w:val="222222"/>
          <w:sz w:val="18"/>
          <w:szCs w:val="18"/>
          <w:lang w:eastAsia="zh-TW"/>
        </w:rPr>
      </w:pPr>
      <w:r>
        <w:rPr>
          <w:rFonts w:ascii="Times New Roman" w:eastAsia="Times New Roman" w:hAnsi="Times New Roman" w:cs="Times New Roman"/>
          <w:color w:val="222222"/>
          <w:sz w:val="18"/>
          <w:szCs w:val="18"/>
          <w:lang w:eastAsia="zh-TW"/>
        </w:rPr>
        <w:t xml:space="preserve">                                                                             1.</w:t>
      </w:r>
      <w:r w:rsidR="00E5607B" w:rsidRPr="00981FE4">
        <w:rPr>
          <w:rFonts w:ascii="Times New Roman" w:eastAsia="Times New Roman" w:hAnsi="Times New Roman" w:cs="Times New Roman"/>
          <w:color w:val="222222"/>
          <w:sz w:val="18"/>
          <w:szCs w:val="18"/>
          <w:lang w:eastAsia="zh-TW"/>
        </w:rPr>
        <w:t xml:space="preserve">  International journal of electrochemical science 12(6):5567 – 5580 · March 2017</w:t>
      </w:r>
    </w:p>
    <w:p w:rsidR="00E5607B" w:rsidRPr="00981FE4" w:rsidRDefault="00E5607B" w:rsidP="00E5607B">
      <w:pPr>
        <w:widowControl/>
        <w:shd w:val="clear" w:color="auto" w:fill="FFFFFF"/>
        <w:rPr>
          <w:rFonts w:ascii="Times New Roman" w:eastAsia="Times New Roman" w:hAnsi="Times New Roman" w:cs="Times New Roman"/>
          <w:color w:val="0D0D0D" w:themeColor="text1" w:themeTint="F2"/>
          <w:sz w:val="18"/>
          <w:szCs w:val="18"/>
          <w:lang w:eastAsia="zh-TW"/>
        </w:rPr>
      </w:pPr>
      <w:r w:rsidRPr="00981FE4">
        <w:rPr>
          <w:rFonts w:ascii="Times New Roman" w:eastAsia="Times New Roman" w:hAnsi="Times New Roman" w:cs="Times New Roman"/>
          <w:color w:val="0D0D0D" w:themeColor="text1" w:themeTint="F2"/>
          <w:sz w:val="18"/>
          <w:szCs w:val="18"/>
          <w:lang w:eastAsia="zh-TW"/>
        </w:rPr>
        <w:t xml:space="preserve">                                                                                                </w:t>
      </w:r>
      <w:r w:rsidR="00981FE4">
        <w:rPr>
          <w:rFonts w:ascii="Times New Roman" w:eastAsia="Times New Roman" w:hAnsi="Times New Roman" w:cs="Times New Roman"/>
          <w:color w:val="0D0D0D" w:themeColor="text1" w:themeTint="F2"/>
          <w:sz w:val="18"/>
          <w:szCs w:val="18"/>
          <w:lang w:eastAsia="zh-TW"/>
        </w:rPr>
        <w:t xml:space="preserve"> </w:t>
      </w:r>
      <w:r w:rsidRPr="00E5607B">
        <w:rPr>
          <w:rFonts w:ascii="Times New Roman" w:eastAsia="Times New Roman" w:hAnsi="Times New Roman" w:cs="Times New Roman"/>
          <w:color w:val="0D0D0D" w:themeColor="text1" w:themeTint="F2"/>
          <w:sz w:val="18"/>
          <w:szCs w:val="18"/>
          <w:lang w:eastAsia="zh-TW"/>
        </w:rPr>
        <w:t>DOI: 10.20964/2017.06.26</w:t>
      </w:r>
      <w:r w:rsidRPr="00981FE4">
        <w:rPr>
          <w:rFonts w:ascii="Times New Roman" w:eastAsia="Times New Roman" w:hAnsi="Times New Roman" w:cs="Times New Roman"/>
          <w:color w:val="0D0D0D" w:themeColor="text1" w:themeTint="F2"/>
          <w:sz w:val="18"/>
          <w:szCs w:val="18"/>
          <w:lang w:eastAsia="zh-TW"/>
        </w:rPr>
        <w:t>.</w:t>
      </w:r>
    </w:p>
    <w:p w:rsidR="00E5607B" w:rsidRPr="00981FE4" w:rsidRDefault="00E5607B" w:rsidP="00E5607B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18"/>
          <w:szCs w:val="18"/>
          <w:lang w:eastAsia="zh-TW"/>
        </w:rPr>
      </w:pPr>
      <w:r w:rsidRPr="00981FE4">
        <w:rPr>
          <w:rFonts w:ascii="Times New Roman" w:eastAsia="Times New Roman" w:hAnsi="Times New Roman" w:cs="Times New Roman"/>
          <w:color w:val="0D0D0D" w:themeColor="text1" w:themeTint="F2"/>
          <w:sz w:val="18"/>
          <w:szCs w:val="18"/>
          <w:lang w:eastAsia="zh-TW"/>
        </w:rPr>
        <w:t xml:space="preserve">                                                                                            </w:t>
      </w:r>
      <w:r w:rsidR="00981FE4">
        <w:rPr>
          <w:rFonts w:ascii="Times New Roman" w:eastAsia="Times New Roman" w:hAnsi="Times New Roman" w:cs="Times New Roman"/>
          <w:color w:val="0D0D0D" w:themeColor="text1" w:themeTint="F2"/>
          <w:sz w:val="18"/>
          <w:szCs w:val="18"/>
          <w:lang w:eastAsia="zh-TW"/>
        </w:rPr>
        <w:t xml:space="preserve"> </w:t>
      </w:r>
      <w:r w:rsidRPr="00981FE4">
        <w:rPr>
          <w:rFonts w:ascii="Times New Roman" w:eastAsia="Times New Roman" w:hAnsi="Times New Roman" w:cs="Times New Roman"/>
          <w:color w:val="0D0D0D" w:themeColor="text1" w:themeTint="F2"/>
          <w:sz w:val="18"/>
          <w:szCs w:val="18"/>
          <w:lang w:eastAsia="zh-TW"/>
        </w:rPr>
        <w:t xml:space="preserve">2. </w:t>
      </w:r>
      <w:r w:rsidR="00981FE4">
        <w:rPr>
          <w:rFonts w:ascii="Times New Roman" w:eastAsia="Times New Roman" w:hAnsi="Times New Roman" w:cs="Times New Roman"/>
          <w:color w:val="0D0D0D" w:themeColor="text1" w:themeTint="F2"/>
          <w:sz w:val="18"/>
          <w:szCs w:val="18"/>
          <w:lang w:eastAsia="zh-TW"/>
        </w:rPr>
        <w:t xml:space="preserve"> </w:t>
      </w:r>
      <w:r w:rsidRPr="00981FE4">
        <w:rPr>
          <w:rFonts w:ascii="Times New Roman" w:eastAsia="Times New Roman" w:hAnsi="Times New Roman" w:cs="Times New Roman"/>
          <w:color w:val="222222"/>
          <w:sz w:val="18"/>
          <w:szCs w:val="18"/>
          <w:lang w:eastAsia="zh-TW"/>
        </w:rPr>
        <w:t>Journal of Colloid and Interface Science 507 · August 2017</w:t>
      </w:r>
    </w:p>
    <w:p w:rsidR="00981FE4" w:rsidRPr="00981FE4" w:rsidRDefault="00981FE4" w:rsidP="00E5607B">
      <w:pPr>
        <w:widowControl/>
        <w:shd w:val="clear" w:color="auto" w:fill="FFFFFF"/>
        <w:rPr>
          <w:rFonts w:ascii="Times New Roman" w:eastAsia="Times New Roman" w:hAnsi="Times New Roman" w:cs="Times New Roman"/>
          <w:color w:val="0D0D0D" w:themeColor="text1" w:themeTint="F2"/>
          <w:sz w:val="18"/>
          <w:szCs w:val="18"/>
          <w:lang w:eastAsia="zh-TW"/>
        </w:rPr>
      </w:pPr>
      <w:r w:rsidRPr="00981FE4">
        <w:rPr>
          <w:rFonts w:ascii="Times New Roman" w:eastAsia="Times New Roman" w:hAnsi="Times New Roman" w:cs="Times New Roman"/>
          <w:color w:val="BBBBBB"/>
          <w:sz w:val="18"/>
          <w:szCs w:val="18"/>
          <w:lang w:eastAsia="zh-TW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color w:val="BBBBBB"/>
          <w:sz w:val="18"/>
          <w:szCs w:val="18"/>
          <w:lang w:eastAsia="zh-TW"/>
        </w:rPr>
        <w:t xml:space="preserve">                  </w:t>
      </w:r>
      <w:r w:rsidRPr="00981FE4">
        <w:rPr>
          <w:rFonts w:ascii="Times New Roman" w:eastAsia="Times New Roman" w:hAnsi="Times New Roman" w:cs="Times New Roman"/>
          <w:color w:val="0D0D0D" w:themeColor="text1" w:themeTint="F2"/>
          <w:sz w:val="18"/>
          <w:szCs w:val="18"/>
          <w:lang w:eastAsia="zh-TW"/>
        </w:rPr>
        <w:t xml:space="preserve">DOI: 10.1016/j.jcis.2017.08. </w:t>
      </w:r>
    </w:p>
    <w:p w:rsidR="00981FE4" w:rsidRPr="00981FE4" w:rsidRDefault="00981FE4" w:rsidP="00981FE4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18"/>
          <w:szCs w:val="18"/>
          <w:lang w:eastAsia="zh-TW"/>
        </w:rPr>
      </w:pPr>
      <w:r w:rsidRPr="00981FE4">
        <w:rPr>
          <w:rFonts w:ascii="Times New Roman" w:eastAsia="Times New Roman" w:hAnsi="Times New Roman" w:cs="Times New Roman"/>
          <w:color w:val="0D0D0D" w:themeColor="text1" w:themeTint="F2"/>
          <w:sz w:val="18"/>
          <w:szCs w:val="18"/>
          <w:lang w:eastAsia="zh-TW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D0D0D" w:themeColor="text1" w:themeTint="F2"/>
          <w:sz w:val="18"/>
          <w:szCs w:val="18"/>
          <w:lang w:eastAsia="zh-TW"/>
        </w:rPr>
        <w:t xml:space="preserve">          </w:t>
      </w:r>
      <w:r w:rsidRPr="00981FE4">
        <w:rPr>
          <w:rFonts w:ascii="Times New Roman" w:eastAsia="Times New Roman" w:hAnsi="Times New Roman" w:cs="Times New Roman"/>
          <w:color w:val="0D0D0D" w:themeColor="text1" w:themeTint="F2"/>
          <w:sz w:val="18"/>
          <w:szCs w:val="18"/>
          <w:lang w:eastAsia="zh-TW"/>
        </w:rPr>
        <w:t xml:space="preserve"> 3. </w:t>
      </w:r>
      <w:r w:rsidRPr="00981FE4">
        <w:rPr>
          <w:rFonts w:ascii="Times New Roman" w:eastAsia="Times New Roman" w:hAnsi="Times New Roman" w:cs="Times New Roman"/>
          <w:color w:val="222222"/>
          <w:sz w:val="18"/>
          <w:szCs w:val="18"/>
          <w:lang w:eastAsia="zh-TW"/>
        </w:rPr>
        <w:t>Journal of the Taiwan Institute of Chemical Engineers · August 2017</w:t>
      </w:r>
    </w:p>
    <w:p w:rsidR="00E5607B" w:rsidRPr="00981FE4" w:rsidRDefault="00981FE4" w:rsidP="00981FE4">
      <w:pPr>
        <w:widowControl/>
        <w:shd w:val="clear" w:color="auto" w:fill="FFFFFF"/>
        <w:rPr>
          <w:rFonts w:ascii="Times New Roman" w:eastAsia="Times New Roman" w:hAnsi="Times New Roman" w:cs="Times New Roman"/>
          <w:color w:val="0D0D0D" w:themeColor="text1" w:themeTint="F2"/>
          <w:sz w:val="18"/>
          <w:szCs w:val="18"/>
          <w:lang w:eastAsia="zh-TW"/>
        </w:rPr>
      </w:pPr>
      <w:r w:rsidRPr="00981FE4">
        <w:rPr>
          <w:rFonts w:ascii="Times New Roman" w:eastAsia="Times New Roman" w:hAnsi="Times New Roman" w:cs="Times New Roman"/>
          <w:color w:val="0D0D0D" w:themeColor="text1" w:themeTint="F2"/>
          <w:sz w:val="18"/>
          <w:szCs w:val="18"/>
          <w:lang w:eastAsia="zh-TW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D0D0D" w:themeColor="text1" w:themeTint="F2"/>
          <w:sz w:val="18"/>
          <w:szCs w:val="18"/>
          <w:lang w:eastAsia="zh-TW"/>
        </w:rPr>
        <w:t xml:space="preserve">         </w:t>
      </w:r>
      <w:r w:rsidRPr="00981FE4">
        <w:rPr>
          <w:rFonts w:ascii="Times New Roman" w:eastAsia="Times New Roman" w:hAnsi="Times New Roman" w:cs="Times New Roman"/>
          <w:color w:val="0D0D0D" w:themeColor="text1" w:themeTint="F2"/>
          <w:sz w:val="18"/>
          <w:szCs w:val="18"/>
          <w:lang w:eastAsia="zh-TW"/>
        </w:rPr>
        <w:t xml:space="preserve">    DOI: 10.1016/j.jtice.2017.08.047</w:t>
      </w:r>
    </w:p>
    <w:p w:rsidR="00E5607B" w:rsidRDefault="00463C1F">
      <w:pPr>
        <w:pStyle w:val="BodyText"/>
        <w:rPr>
          <w:rFonts w:ascii="Calibri"/>
          <w:sz w:val="20"/>
        </w:rPr>
      </w:pPr>
      <w:r>
        <w:rPr>
          <w:rFonts w:ascii="Arial"/>
          <w:noProof/>
          <w:color w:val="BF5A14"/>
          <w:lang w:eastAsia="zh-TW"/>
        </w:rPr>
        <w:drawing>
          <wp:anchor distT="0" distB="0" distL="114300" distR="114300" simplePos="0" relativeHeight="251668992" behindDoc="0" locked="0" layoutInCell="1" allowOverlap="1" wp14:anchorId="27E146D7" wp14:editId="08677097">
            <wp:simplePos x="0" y="0"/>
            <wp:positionH relativeFrom="margin">
              <wp:posOffset>-174625</wp:posOffset>
            </wp:positionH>
            <wp:positionV relativeFrom="margin">
              <wp:posOffset>5715000</wp:posOffset>
            </wp:positionV>
            <wp:extent cx="495300" cy="561340"/>
            <wp:effectExtent l="0" t="0" r="0" b="0"/>
            <wp:wrapSquare wrapText="bothSides"/>
            <wp:docPr id="3" name="Picture 3" descr="C:\Users\VISHNURAJ.R\Desktop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SHNURAJ.R\Desktop\IMG_0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TW"/>
        </w:rPr>
        <mc:AlternateContent>
          <mc:Choice Requires="wpg">
            <w:drawing>
              <wp:inline distT="0" distB="0" distL="0" distR="0" wp14:anchorId="10194A20" wp14:editId="353D600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27566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E5607B" w:rsidRDefault="00E5607B" w:rsidP="00981FE4">
      <w:pPr>
        <w:pStyle w:val="BodyText"/>
        <w:spacing w:line="40" w:lineRule="exact"/>
        <w:rPr>
          <w:rFonts w:ascii="Calibri"/>
          <w:sz w:val="4"/>
        </w:rPr>
      </w:pPr>
    </w:p>
    <w:p w:rsidR="00E5607B" w:rsidRDefault="00E5607B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E5607B" w:rsidRDefault="00E5607B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E5607B" w:rsidRDefault="00E5607B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E5607B" w:rsidRDefault="00E5607B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E5607B" w:rsidRDefault="00E5607B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E5607B" w:rsidRDefault="00E5607B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981FE4" w:rsidRPr="00981FE4" w:rsidRDefault="00D85CCB" w:rsidP="00981FE4">
      <w:pPr>
        <w:jc w:val="both"/>
        <w:rPr>
          <w:rFonts w:ascii="Arial" w:hAnsi="Arial" w:cs="Arial"/>
          <w:b/>
          <w:sz w:val="18"/>
          <w:szCs w:val="18"/>
          <w:lang w:val="en-NZ"/>
        </w:rPr>
      </w:pPr>
      <w:r>
        <w:rPr>
          <w:rFonts w:ascii="Arial" w:hAnsi="Arial" w:cs="Arial"/>
          <w:iCs/>
          <w:sz w:val="18"/>
          <w:szCs w:val="18"/>
        </w:rPr>
        <w:t xml:space="preserve"> </w:t>
      </w:r>
      <w:r w:rsidR="00981FE4" w:rsidRPr="00981FE4">
        <w:rPr>
          <w:rFonts w:ascii="Arial" w:hAnsi="Arial" w:cs="Arial"/>
          <w:iCs/>
          <w:sz w:val="18"/>
          <w:szCs w:val="18"/>
        </w:rPr>
        <w:t xml:space="preserve">Miss. Sukanya Ramaraj doing her </w:t>
      </w:r>
      <w:r w:rsidRPr="00981FE4">
        <w:rPr>
          <w:rFonts w:ascii="Arial" w:hAnsi="Arial" w:cs="Arial"/>
          <w:iCs/>
          <w:sz w:val="18"/>
          <w:szCs w:val="18"/>
        </w:rPr>
        <w:t>Ph.D.</w:t>
      </w:r>
      <w:r w:rsidR="00981FE4" w:rsidRPr="00981FE4">
        <w:rPr>
          <w:rFonts w:ascii="Arial" w:hAnsi="Arial" w:cs="Arial"/>
          <w:iCs/>
          <w:sz w:val="18"/>
          <w:szCs w:val="18"/>
        </w:rPr>
        <w:t xml:space="preserve"> in Department of chemical engineering at National Taipei University of Technology, Taiwan. She has completed her master degree in Nano science and Nanotechnology, at Bharathiar University, India. She is </w:t>
      </w:r>
      <w:r w:rsidR="00463C1F">
        <w:rPr>
          <w:rFonts w:ascii="Arial" w:hAnsi="Arial" w:cs="Arial"/>
          <w:iCs/>
          <w:sz w:val="18"/>
          <w:szCs w:val="18"/>
        </w:rPr>
        <w:t xml:space="preserve">     </w:t>
      </w:r>
      <w:r w:rsidR="00981FE4" w:rsidRPr="00981FE4">
        <w:rPr>
          <w:rFonts w:ascii="Arial" w:hAnsi="Arial" w:cs="Arial"/>
          <w:iCs/>
          <w:sz w:val="18"/>
          <w:szCs w:val="18"/>
        </w:rPr>
        <w:t xml:space="preserve">working in the field of electrochemical and biosensor, and dye-sensitized solar cells. She has published more than 2 papers in reputed journals and has been submitted 10 papers on SCI reputed journals. </w:t>
      </w:r>
    </w:p>
    <w:p w:rsidR="00AE3E37" w:rsidRPr="00981FE4" w:rsidRDefault="00A9710C">
      <w:pPr>
        <w:spacing w:before="41" w:line="154" w:lineRule="exact"/>
        <w:ind w:left="213" w:right="231"/>
        <w:jc w:val="both"/>
        <w:rPr>
          <w:rFonts w:ascii="Arial" w:hAnsi="Arial" w:cs="Arial"/>
          <w:sz w:val="18"/>
          <w:szCs w:val="18"/>
        </w:rPr>
      </w:pPr>
      <w:r w:rsidRPr="00981FE4">
        <w:rPr>
          <w:rFonts w:ascii="Arial" w:hAnsi="Arial" w:cs="Arial"/>
          <w:sz w:val="18"/>
          <w:szCs w:val="18"/>
        </w:rPr>
        <w:t>.</w:t>
      </w:r>
    </w:p>
    <w:p w:rsidR="00AE3E37" w:rsidRPr="00E5607B" w:rsidRDefault="00981FE4" w:rsidP="00981FE4">
      <w:pPr>
        <w:spacing w:before="62"/>
        <w:ind w:right="4235"/>
        <w:rPr>
          <w:rFonts w:ascii="Arial"/>
          <w:sz w:val="14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</w:t>
      </w:r>
      <w:r w:rsidR="00A9710C" w:rsidRPr="00981FE4">
        <w:rPr>
          <w:rFonts w:ascii="Arial" w:hAnsi="Arial" w:cs="Arial"/>
          <w:sz w:val="18"/>
          <w:szCs w:val="18"/>
        </w:rPr>
        <w:t xml:space="preserve">Email: </w:t>
      </w:r>
      <w:r w:rsidR="00E5607B" w:rsidRPr="00981FE4">
        <w:rPr>
          <w:rFonts w:ascii="Arial" w:hAnsi="Arial" w:cs="Arial"/>
          <w:sz w:val="18"/>
          <w:szCs w:val="18"/>
        </w:rPr>
        <w:t>sukanyaram33@gmail.com</w:t>
      </w:r>
    </w:p>
    <w:p w:rsidR="00AE3E37" w:rsidRDefault="00981FE4" w:rsidP="00463C1F">
      <w:pPr>
        <w:pStyle w:val="BodyText"/>
        <w:tabs>
          <w:tab w:val="left" w:pos="2610"/>
        </w:tabs>
        <w:rPr>
          <w:rFonts w:ascii="Arial"/>
          <w:sz w:val="20"/>
        </w:rPr>
      </w:pPr>
      <w:r w:rsidRPr="00981FE4">
        <w:rPr>
          <w:rFonts w:ascii="Arial" w:hAnsi="Arial" w:cs="Arial"/>
          <w:noProof/>
          <w:lang w:eastAsia="zh-TW"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09E37F52" wp14:editId="77981BC4">
                <wp:simplePos x="0" y="0"/>
                <wp:positionH relativeFrom="page">
                  <wp:posOffset>2115820</wp:posOffset>
                </wp:positionH>
                <wp:positionV relativeFrom="paragraph">
                  <wp:posOffset>151765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C4476C" id="Line 3" o:spid="_x0000_s1026" style="position:absolute;z-index: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6.6pt,11.95pt" to="437.6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  <w:r w:rsidR="00463C1F">
        <w:rPr>
          <w:rFonts w:ascii="Arial"/>
          <w:sz w:val="20"/>
        </w:rPr>
        <w:tab/>
      </w:r>
    </w:p>
    <w:p w:rsidR="00AE3E37" w:rsidRPr="00B21A57" w:rsidRDefault="00A9710C" w:rsidP="00463C1F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15B9" w:rsidRDefault="001515B9">
      <w:r>
        <w:separator/>
      </w:r>
    </w:p>
  </w:endnote>
  <w:endnote w:type="continuationSeparator" w:id="0">
    <w:p w:rsidR="001515B9" w:rsidRDefault="00151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Gulliv-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PSMP13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BC508C9" wp14:editId="40EED7A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C508C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5D39981" wp14:editId="41B4A50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D39981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A2CF6F5" wp14:editId="3A0AEBE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2CF6F5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15B9" w:rsidRDefault="001515B9">
      <w:r>
        <w:separator/>
      </w:r>
    </w:p>
  </w:footnote>
  <w:footnote w:type="continuationSeparator" w:id="0">
    <w:p w:rsidR="001515B9" w:rsidRDefault="001515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0844CB2" wp14:editId="7E7F25B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844CB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ED71AF9" wp14:editId="4D32AA8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D71AF9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B1739E"/>
    <w:multiLevelType w:val="hybridMultilevel"/>
    <w:tmpl w:val="6D084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84343A4"/>
    <w:multiLevelType w:val="hybridMultilevel"/>
    <w:tmpl w:val="B5E82590"/>
    <w:lvl w:ilvl="0" w:tplc="BDD06748">
      <w:start w:val="1"/>
      <w:numFmt w:val="decimal"/>
      <w:lvlText w:val="%1."/>
      <w:lvlJc w:val="left"/>
      <w:pPr>
        <w:ind w:left="4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20" w:hanging="360"/>
      </w:pPr>
    </w:lvl>
    <w:lvl w:ilvl="2" w:tplc="0409001B" w:tentative="1">
      <w:start w:val="1"/>
      <w:numFmt w:val="lowerRoman"/>
      <w:lvlText w:val="%3."/>
      <w:lvlJc w:val="right"/>
      <w:pPr>
        <w:ind w:left="5940" w:hanging="180"/>
      </w:pPr>
    </w:lvl>
    <w:lvl w:ilvl="3" w:tplc="0409000F" w:tentative="1">
      <w:start w:val="1"/>
      <w:numFmt w:val="decimal"/>
      <w:lvlText w:val="%4."/>
      <w:lvlJc w:val="left"/>
      <w:pPr>
        <w:ind w:left="6660" w:hanging="360"/>
      </w:pPr>
    </w:lvl>
    <w:lvl w:ilvl="4" w:tplc="04090019" w:tentative="1">
      <w:start w:val="1"/>
      <w:numFmt w:val="lowerLetter"/>
      <w:lvlText w:val="%5."/>
      <w:lvlJc w:val="left"/>
      <w:pPr>
        <w:ind w:left="7380" w:hanging="360"/>
      </w:pPr>
    </w:lvl>
    <w:lvl w:ilvl="5" w:tplc="0409001B" w:tentative="1">
      <w:start w:val="1"/>
      <w:numFmt w:val="lowerRoman"/>
      <w:lvlText w:val="%6."/>
      <w:lvlJc w:val="right"/>
      <w:pPr>
        <w:ind w:left="8100" w:hanging="180"/>
      </w:pPr>
    </w:lvl>
    <w:lvl w:ilvl="6" w:tplc="0409000F" w:tentative="1">
      <w:start w:val="1"/>
      <w:numFmt w:val="decimal"/>
      <w:lvlText w:val="%7."/>
      <w:lvlJc w:val="left"/>
      <w:pPr>
        <w:ind w:left="8820" w:hanging="360"/>
      </w:pPr>
    </w:lvl>
    <w:lvl w:ilvl="7" w:tplc="04090019" w:tentative="1">
      <w:start w:val="1"/>
      <w:numFmt w:val="lowerLetter"/>
      <w:lvlText w:val="%8."/>
      <w:lvlJc w:val="left"/>
      <w:pPr>
        <w:ind w:left="9540" w:hanging="360"/>
      </w:pPr>
    </w:lvl>
    <w:lvl w:ilvl="8" w:tplc="040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3">
    <w:nsid w:val="5848798D"/>
    <w:multiLevelType w:val="hybridMultilevel"/>
    <w:tmpl w:val="61684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515B9"/>
    <w:rsid w:val="00292ED9"/>
    <w:rsid w:val="00404E5B"/>
    <w:rsid w:val="00414F7B"/>
    <w:rsid w:val="004355DC"/>
    <w:rsid w:val="00463C1F"/>
    <w:rsid w:val="004749B4"/>
    <w:rsid w:val="00494130"/>
    <w:rsid w:val="004B1D59"/>
    <w:rsid w:val="004F3523"/>
    <w:rsid w:val="005973B9"/>
    <w:rsid w:val="005B3A56"/>
    <w:rsid w:val="006060CE"/>
    <w:rsid w:val="0063497F"/>
    <w:rsid w:val="00686D3C"/>
    <w:rsid w:val="007F33F7"/>
    <w:rsid w:val="00873DF0"/>
    <w:rsid w:val="008756E6"/>
    <w:rsid w:val="008951DB"/>
    <w:rsid w:val="00981FE4"/>
    <w:rsid w:val="009B2D44"/>
    <w:rsid w:val="00A04EFE"/>
    <w:rsid w:val="00A07E82"/>
    <w:rsid w:val="00A9710C"/>
    <w:rsid w:val="00AE3E37"/>
    <w:rsid w:val="00B07E6F"/>
    <w:rsid w:val="00B21A57"/>
    <w:rsid w:val="00C33602"/>
    <w:rsid w:val="00CD6F55"/>
    <w:rsid w:val="00D85CCB"/>
    <w:rsid w:val="00DE3104"/>
    <w:rsid w:val="00E5607B"/>
    <w:rsid w:val="00F2745D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0A330E1-C296-4E2E-BFF1-457634F32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publication-meta-journal">
    <w:name w:val="publication-meta-journal"/>
    <w:basedOn w:val="DefaultParagraphFont"/>
    <w:rsid w:val="00E56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947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001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1687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57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A0ADD-151C-410A-8F4D-0E30DA5E1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Dai</cp:lastModifiedBy>
  <cp:revision>10</cp:revision>
  <dcterms:created xsi:type="dcterms:W3CDTF">2017-09-18T08:58:00Z</dcterms:created>
  <dcterms:modified xsi:type="dcterms:W3CDTF">2017-09-18T08:59:00Z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