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CD70CF" w14:textId="77777777" w:rsidR="00AE3E37" w:rsidRDefault="00DB7A56" w:rsidP="00494130">
      <w:pPr>
        <w:pStyle w:val="Titre1"/>
        <w:spacing w:before="170"/>
        <w:ind w:left="0"/>
      </w:pPr>
      <w:r>
        <w:rPr>
          <w:color w:val="337AB7"/>
        </w:rPr>
        <w:t xml:space="preserve">Effective </w:t>
      </w:r>
      <w:r w:rsidRPr="00E76EF2">
        <w:rPr>
          <w:color w:val="337AB7"/>
        </w:rPr>
        <w:t xml:space="preserve">Nanomaterials for Glucose Oxidation in an Electrochemical Energy Converter: Cogenerating Organic </w:t>
      </w:r>
      <w:proofErr w:type="spellStart"/>
      <w:r w:rsidRPr="00E76EF2">
        <w:rPr>
          <w:color w:val="337AB7"/>
        </w:rPr>
        <w:t>Electrosynthesis</w:t>
      </w:r>
      <w:proofErr w:type="spellEnd"/>
    </w:p>
    <w:p w14:paraId="7E6D999A" w14:textId="2FC8B260" w:rsidR="00BC4931" w:rsidRDefault="00BC4931" w:rsidP="005973B9">
      <w:pPr>
        <w:pStyle w:val="Corpsdetexte"/>
        <w:spacing w:before="73" w:line="198" w:lineRule="exact"/>
        <w:ind w:left="100" w:right="5987"/>
        <w:rPr>
          <w:rFonts w:ascii="Arial"/>
        </w:rPr>
      </w:pPr>
      <w:proofErr w:type="spellStart"/>
      <w:r>
        <w:rPr>
          <w:rFonts w:ascii="Arial"/>
        </w:rPr>
        <w:t>Kouakou</w:t>
      </w:r>
      <w:proofErr w:type="spellEnd"/>
      <w:r>
        <w:rPr>
          <w:rFonts w:ascii="Arial"/>
        </w:rPr>
        <w:t xml:space="preserve"> Boniface KOKOH</w:t>
      </w:r>
      <w:r w:rsidR="005973B9">
        <w:rPr>
          <w:rFonts w:ascii="Arial"/>
        </w:rPr>
        <w:t xml:space="preserve">, </w:t>
      </w:r>
      <w:r>
        <w:rPr>
          <w:rFonts w:ascii="Arial"/>
        </w:rPr>
        <w:t>Professor</w:t>
      </w:r>
      <w:r w:rsidR="005973B9">
        <w:rPr>
          <w:rFonts w:ascii="Arial"/>
        </w:rPr>
        <w:t xml:space="preserve">, </w:t>
      </w:r>
      <w:proofErr w:type="spellStart"/>
      <w:r w:rsidRPr="00BC4931">
        <w:rPr>
          <w:rFonts w:ascii="Arial"/>
        </w:rPr>
        <w:t>Univer</w:t>
      </w:r>
      <w:r w:rsidR="00F15025">
        <w:rPr>
          <w:rFonts w:ascii="Arial"/>
        </w:rPr>
        <w:t>sit</w:t>
      </w:r>
      <w:r w:rsidR="00937AD9" w:rsidRPr="00937AD9">
        <w:rPr>
          <w:rFonts w:ascii="Arial" w:hAnsi="Arial" w:cs="Arial"/>
        </w:rPr>
        <w:t>é</w:t>
      </w:r>
      <w:proofErr w:type="spellEnd"/>
      <w:r w:rsidRPr="00BC4931">
        <w:rPr>
          <w:rFonts w:ascii="Arial"/>
        </w:rPr>
        <w:t xml:space="preserve"> de Poitiers, IC2MP CNRS UMR 7285</w:t>
      </w:r>
      <w:r w:rsidR="005973B9">
        <w:rPr>
          <w:rFonts w:ascii="Arial"/>
        </w:rPr>
        <w:t xml:space="preserve">, </w:t>
      </w:r>
      <w:r>
        <w:rPr>
          <w:rFonts w:ascii="Arial"/>
        </w:rPr>
        <w:t>FRANCE</w:t>
      </w:r>
    </w:p>
    <w:p w14:paraId="4DAA9212" w14:textId="77777777" w:rsidR="00A3786A" w:rsidRDefault="00BC4931" w:rsidP="005973B9">
      <w:pPr>
        <w:pStyle w:val="Corpsdetexte"/>
        <w:spacing w:before="73" w:line="198" w:lineRule="exact"/>
        <w:ind w:left="100" w:right="5987"/>
        <w:rPr>
          <w:rFonts w:ascii="Arial"/>
        </w:rPr>
      </w:pPr>
      <w:proofErr w:type="spellStart"/>
      <w:r>
        <w:rPr>
          <w:rFonts w:ascii="Arial"/>
        </w:rPr>
        <w:t>Yaovi</w:t>
      </w:r>
      <w:proofErr w:type="spellEnd"/>
      <w:r>
        <w:rPr>
          <w:rFonts w:ascii="Arial"/>
        </w:rPr>
        <w:t xml:space="preserve"> HOLADE, Dr., </w:t>
      </w:r>
      <w:proofErr w:type="spellStart"/>
      <w:r w:rsidRPr="00BC4931">
        <w:rPr>
          <w:rFonts w:ascii="Arial"/>
        </w:rPr>
        <w:t>Universit</w:t>
      </w:r>
      <w:r w:rsidRPr="00937AD9">
        <w:rPr>
          <w:rFonts w:ascii="Arial" w:hAnsi="Arial" w:cs="Arial"/>
        </w:rPr>
        <w:t>é</w:t>
      </w:r>
      <w:proofErr w:type="spellEnd"/>
      <w:r w:rsidRPr="00937AD9">
        <w:rPr>
          <w:rFonts w:ascii="Arial" w:hAnsi="Arial" w:cs="Arial"/>
        </w:rPr>
        <w:t xml:space="preserve"> </w:t>
      </w:r>
      <w:r w:rsidRPr="00BC4931">
        <w:rPr>
          <w:rFonts w:ascii="Arial"/>
        </w:rPr>
        <w:t xml:space="preserve">de </w:t>
      </w:r>
      <w:r w:rsidR="00A3786A">
        <w:rPr>
          <w:rFonts w:ascii="Arial"/>
        </w:rPr>
        <w:t>Montpellier</w:t>
      </w:r>
      <w:r w:rsidRPr="00BC4931">
        <w:rPr>
          <w:rFonts w:ascii="Arial"/>
        </w:rPr>
        <w:t xml:space="preserve">, </w:t>
      </w:r>
      <w:r w:rsidR="00A3786A" w:rsidRPr="00A3786A">
        <w:rPr>
          <w:rFonts w:ascii="Arial"/>
        </w:rPr>
        <w:t>UMR 5635, ENSCM, CNRS, UM</w:t>
      </w:r>
      <w:r>
        <w:rPr>
          <w:rFonts w:ascii="Arial"/>
        </w:rPr>
        <w:t xml:space="preserve">, FRANCE </w:t>
      </w:r>
    </w:p>
    <w:p w14:paraId="23B29063" w14:textId="77777777" w:rsidR="005973B9" w:rsidRDefault="00A3786A" w:rsidP="005973B9">
      <w:pPr>
        <w:pStyle w:val="Corpsdetexte"/>
        <w:spacing w:before="73" w:line="198" w:lineRule="exact"/>
        <w:ind w:left="100" w:right="5987"/>
        <w:rPr>
          <w:rFonts w:ascii="Arial"/>
        </w:rPr>
      </w:pPr>
      <w:proofErr w:type="spellStart"/>
      <w:r>
        <w:rPr>
          <w:rFonts w:ascii="Arial"/>
        </w:rPr>
        <w:t>Teko</w:t>
      </w:r>
      <w:proofErr w:type="spellEnd"/>
      <w:r>
        <w:rPr>
          <w:rFonts w:ascii="Arial"/>
        </w:rPr>
        <w:t xml:space="preserve"> W.</w:t>
      </w:r>
      <w:r w:rsidR="00BC4931">
        <w:rPr>
          <w:rFonts w:ascii="Arial"/>
        </w:rPr>
        <w:t xml:space="preserve"> </w:t>
      </w:r>
      <w:r>
        <w:rPr>
          <w:rFonts w:ascii="Arial"/>
        </w:rPr>
        <w:t>NAPPORN</w:t>
      </w:r>
      <w:r w:rsidR="00BC4931">
        <w:rPr>
          <w:rFonts w:ascii="Arial"/>
        </w:rPr>
        <w:t xml:space="preserve">, </w:t>
      </w:r>
      <w:r>
        <w:rPr>
          <w:rFonts w:ascii="Arial"/>
        </w:rPr>
        <w:t>Dr.</w:t>
      </w:r>
      <w:r w:rsidR="00BC4931">
        <w:rPr>
          <w:rFonts w:ascii="Arial"/>
        </w:rPr>
        <w:t xml:space="preserve">, </w:t>
      </w:r>
      <w:proofErr w:type="spellStart"/>
      <w:r w:rsidR="00BC4931" w:rsidRPr="00BC4931">
        <w:rPr>
          <w:rFonts w:ascii="Arial"/>
        </w:rPr>
        <w:t>Universit</w:t>
      </w:r>
      <w:r w:rsidR="00BC4931" w:rsidRPr="00937AD9">
        <w:rPr>
          <w:rFonts w:ascii="Arial" w:hAnsi="Arial" w:cs="Arial"/>
        </w:rPr>
        <w:t>é</w:t>
      </w:r>
      <w:proofErr w:type="spellEnd"/>
      <w:r w:rsidR="00BC4931" w:rsidRPr="00BC4931">
        <w:rPr>
          <w:rFonts w:ascii="Arial"/>
        </w:rPr>
        <w:t xml:space="preserve"> de Poitiers, IC2MP CNRS UMR 7285</w:t>
      </w:r>
      <w:r w:rsidR="00BC4931">
        <w:rPr>
          <w:rFonts w:ascii="Arial"/>
        </w:rPr>
        <w:t>, FRANCE</w:t>
      </w:r>
    </w:p>
    <w:p w14:paraId="1459E342" w14:textId="77777777" w:rsidR="00AE3E37" w:rsidRDefault="00AE3E37">
      <w:pPr>
        <w:pStyle w:val="Corpsdetexte"/>
        <w:rPr>
          <w:rFonts w:ascii="Arial"/>
          <w:sz w:val="20"/>
        </w:rPr>
      </w:pPr>
    </w:p>
    <w:p w14:paraId="577024C8" w14:textId="77777777" w:rsidR="00AE3E37" w:rsidRDefault="00AE3E37">
      <w:pPr>
        <w:pStyle w:val="Corpsdetexte"/>
        <w:spacing w:before="3"/>
        <w:rPr>
          <w:rFonts w:ascii="Arial"/>
          <w:sz w:val="21"/>
        </w:rPr>
      </w:pPr>
    </w:p>
    <w:p w14:paraId="043FE34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1FECD5F" w14:textId="7D714675" w:rsidR="00AE3E37" w:rsidRDefault="00A9710C">
      <w:pPr>
        <w:pStyle w:val="Titre3"/>
        <w:spacing w:before="147"/>
        <w:jc w:val="both"/>
      </w:pPr>
      <w:r>
        <w:rPr>
          <w:color w:val="BF5A14"/>
        </w:rPr>
        <w:lastRenderedPageBreak/>
        <w:t>Abstract</w:t>
      </w:r>
    </w:p>
    <w:p w14:paraId="4719804A" w14:textId="1DE748C1" w:rsidR="00AE3E37" w:rsidRDefault="00A9710C">
      <w:pPr>
        <w:pStyle w:val="Corpsdetexte"/>
        <w:spacing w:before="90" w:line="280" w:lineRule="auto"/>
        <w:ind w:left="100"/>
        <w:jc w:val="both"/>
      </w:pPr>
      <w:r>
        <w:t xml:space="preserve">Statement </w:t>
      </w:r>
      <w:r w:rsidR="00CF7B6A" w:rsidRPr="00CF7B6A">
        <w:t xml:space="preserve">Glucose is an environmentally friendly and sustainable carbohydrate that is actually a cyclized aldehyde in aqueous solution i.e. a </w:t>
      </w:r>
      <w:proofErr w:type="spellStart"/>
      <w:r w:rsidR="00CF7B6A" w:rsidRPr="00CF7B6A">
        <w:t>hemiacetal</w:t>
      </w:r>
      <w:proofErr w:type="spellEnd"/>
      <w:r w:rsidR="00CF7B6A" w:rsidRPr="00CF7B6A">
        <w:t xml:space="preserve">. Its selective oxidation by the </w:t>
      </w:r>
      <w:proofErr w:type="spellStart"/>
      <w:r w:rsidR="00CF7B6A" w:rsidRPr="00CF7B6A">
        <w:t>anomeric</w:t>
      </w:r>
      <w:proofErr w:type="spellEnd"/>
      <w:r w:rsidR="00CF7B6A" w:rsidRPr="00CF7B6A">
        <w:t xml:space="preserve"> carbon in C1-position without any function protection is of great interest for cogeneration because the electrochemical process enables converting this highly functionalized organic molecule into electricity, heat and added-value chemicals. For this objective, we decide to synthesize effective nanomaterials towards glucose conversion at the anode and the oxygen reduction reaction (ORR) in the cathodic side of a fuel cell. The physical characterizations of the prepared materials and their electrochemical analysis at each half-cell, permitted to optimize the activity of the electrodes according to their elemental composition and structure. Furthermore, a constructed direct glucose fuel cell (DGFC) delivered an open-circuit voltage of 1.1 V in 0.5 mol L</w:t>
      </w:r>
      <w:r w:rsidR="00CF7B6A" w:rsidRPr="00CF7B6A">
        <w:rPr>
          <w:vertAlign w:val="superscript"/>
        </w:rPr>
        <w:t>-1</w:t>
      </w:r>
      <w:r w:rsidR="00CF7B6A" w:rsidRPr="00CF7B6A">
        <w:t xml:space="preserve"> NaOH and an outstanding output power of 2 </w:t>
      </w:r>
      <w:proofErr w:type="spellStart"/>
      <w:r w:rsidR="00CF7B6A" w:rsidRPr="00CF7B6A">
        <w:t>mW</w:t>
      </w:r>
      <w:proofErr w:type="spellEnd"/>
      <w:r w:rsidR="00CF7B6A" w:rsidRPr="00CF7B6A">
        <w:t xml:space="preserve"> cm</w:t>
      </w:r>
      <w:r w:rsidR="00CF7B6A" w:rsidRPr="00CF7B6A">
        <w:rPr>
          <w:vertAlign w:val="superscript"/>
        </w:rPr>
        <w:t>-2</w:t>
      </w:r>
      <w:r w:rsidR="00CF7B6A" w:rsidRPr="00CF7B6A">
        <w:t xml:space="preserve">. Complementary analytical techniques were employed to quantify the reaction processes involved in each compartment, determine the reaction products resulted from the glucose transformation and thereby, to understand reaction mechanisms of the glucose oxidation and the ORR over the synthesized electrode materials used in alkaline medium. As results, the identification of </w:t>
      </w:r>
      <w:proofErr w:type="spellStart"/>
      <w:r w:rsidR="00CF7B6A" w:rsidRPr="00CF7B6A">
        <w:t>gluconate</w:t>
      </w:r>
      <w:proofErr w:type="spellEnd"/>
      <w:r w:rsidR="00CF7B6A" w:rsidRPr="00CF7B6A">
        <w:t xml:space="preserve"> as the sole reaction product in the anodic side showed a selective 2-electron conversion of glucose, while the ORR proceeded through a 4-electron pathway over the designed cathode catalyst</w:t>
      </w:r>
      <w:r>
        <w:t>.</w:t>
      </w:r>
    </w:p>
    <w:p w14:paraId="70910BBD" w14:textId="578E7E2B" w:rsidR="00CF7B6A" w:rsidRPr="00937AD9" w:rsidRDefault="00A9710C" w:rsidP="00937AD9">
      <w:pPr>
        <w:pStyle w:val="Titre3"/>
        <w:spacing w:before="74"/>
      </w:pPr>
      <w:r>
        <w:rPr>
          <w:b w:val="0"/>
        </w:rPr>
        <w:br w:type="column"/>
      </w:r>
    </w:p>
    <w:p w14:paraId="28986884" w14:textId="2AC6CA81" w:rsidR="00AE3E37" w:rsidRDefault="00CF7B6A">
      <w:pPr>
        <w:pStyle w:val="Corpsdetexte"/>
        <w:spacing w:before="2"/>
        <w:rPr>
          <w:rFonts w:ascii="Arial"/>
          <w:b/>
          <w:sz w:val="16"/>
        </w:rPr>
      </w:pPr>
      <w:r w:rsidRPr="00CF7B6A">
        <w:rPr>
          <w:noProof/>
          <w:lang w:val="fr-FR" w:eastAsia="fr-FR"/>
        </w:rPr>
        <w:drawing>
          <wp:inline distT="0" distB="0" distL="0" distR="0" wp14:anchorId="4F5C9AF5" wp14:editId="6D713338">
            <wp:extent cx="3291840" cy="1719072"/>
            <wp:effectExtent l="0" t="0" r="10160" b="825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1840" cy="1719072"/>
                    </a:xfrm>
                    <a:prstGeom prst="rect">
                      <a:avLst/>
                    </a:prstGeom>
                    <a:noFill/>
                    <a:ln>
                      <a:noFill/>
                    </a:ln>
                  </pic:spPr>
                </pic:pic>
              </a:graphicData>
            </a:graphic>
          </wp:inline>
        </w:drawing>
      </w:r>
    </w:p>
    <w:p w14:paraId="79EE5F99" w14:textId="108B2F49" w:rsidR="005973B9" w:rsidRDefault="005973B9" w:rsidP="005973B9">
      <w:pPr>
        <w:spacing w:line="204" w:lineRule="exact"/>
        <w:rPr>
          <w:rFonts w:ascii="Arial"/>
          <w:b/>
          <w:sz w:val="20"/>
        </w:rPr>
      </w:pPr>
      <w:r>
        <w:rPr>
          <w:rFonts w:ascii="Arial"/>
          <w:b/>
          <w:color w:val="BF5A14"/>
          <w:sz w:val="20"/>
        </w:rPr>
        <w:br/>
        <w:t xml:space="preserve">Recent Publications </w:t>
      </w:r>
    </w:p>
    <w:p w14:paraId="48D67402" w14:textId="417E43B4" w:rsidR="005973B9" w:rsidRDefault="00CF7B6A" w:rsidP="005973B9">
      <w:pPr>
        <w:pStyle w:val="Paragraphedeliste"/>
        <w:numPr>
          <w:ilvl w:val="0"/>
          <w:numId w:val="3"/>
        </w:numPr>
        <w:tabs>
          <w:tab w:val="left" w:pos="384"/>
        </w:tabs>
        <w:spacing w:before="103" w:line="216" w:lineRule="exact"/>
        <w:ind w:right="138" w:hanging="283"/>
        <w:rPr>
          <w:sz w:val="18"/>
        </w:rPr>
      </w:pPr>
      <w:proofErr w:type="spellStart"/>
      <w:r w:rsidRPr="00CF7B6A">
        <w:rPr>
          <w:sz w:val="18"/>
        </w:rPr>
        <w:t>Holade</w:t>
      </w:r>
      <w:proofErr w:type="spellEnd"/>
      <w:r>
        <w:rPr>
          <w:sz w:val="18"/>
        </w:rPr>
        <w:t xml:space="preserve"> Y</w:t>
      </w:r>
      <w:r w:rsidRPr="00CF7B6A">
        <w:rPr>
          <w:sz w:val="18"/>
        </w:rPr>
        <w:t xml:space="preserve">, </w:t>
      </w:r>
      <w:proofErr w:type="spellStart"/>
      <w:r w:rsidRPr="00CF7B6A">
        <w:rPr>
          <w:sz w:val="18"/>
        </w:rPr>
        <w:t>MacVittie</w:t>
      </w:r>
      <w:proofErr w:type="spellEnd"/>
      <w:r>
        <w:rPr>
          <w:sz w:val="18"/>
        </w:rPr>
        <w:t xml:space="preserve"> K</w:t>
      </w:r>
      <w:r w:rsidRPr="00CF7B6A">
        <w:rPr>
          <w:sz w:val="18"/>
        </w:rPr>
        <w:t>, Conlon</w:t>
      </w:r>
      <w:r>
        <w:rPr>
          <w:sz w:val="18"/>
        </w:rPr>
        <w:t xml:space="preserve"> T</w:t>
      </w:r>
      <w:r w:rsidRPr="00CF7B6A">
        <w:rPr>
          <w:sz w:val="18"/>
        </w:rPr>
        <w:t xml:space="preserve">, </w:t>
      </w:r>
      <w:proofErr w:type="spellStart"/>
      <w:r w:rsidRPr="00CF7B6A">
        <w:rPr>
          <w:sz w:val="18"/>
        </w:rPr>
        <w:t>Guz</w:t>
      </w:r>
      <w:proofErr w:type="spellEnd"/>
      <w:r>
        <w:rPr>
          <w:sz w:val="18"/>
        </w:rPr>
        <w:t xml:space="preserve"> N</w:t>
      </w:r>
      <w:r w:rsidRPr="00CF7B6A">
        <w:rPr>
          <w:sz w:val="18"/>
        </w:rPr>
        <w:t xml:space="preserve">, </w:t>
      </w:r>
      <w:proofErr w:type="spellStart"/>
      <w:r w:rsidRPr="00CF7B6A">
        <w:rPr>
          <w:sz w:val="18"/>
        </w:rPr>
        <w:t>Servat</w:t>
      </w:r>
      <w:proofErr w:type="spellEnd"/>
      <w:r>
        <w:rPr>
          <w:sz w:val="18"/>
        </w:rPr>
        <w:t xml:space="preserve"> K</w:t>
      </w:r>
      <w:r w:rsidRPr="00CF7B6A">
        <w:rPr>
          <w:sz w:val="18"/>
        </w:rPr>
        <w:t xml:space="preserve">, </w:t>
      </w:r>
      <w:proofErr w:type="spellStart"/>
      <w:r w:rsidRPr="00CF7B6A">
        <w:rPr>
          <w:sz w:val="18"/>
        </w:rPr>
        <w:t>Napporn</w:t>
      </w:r>
      <w:proofErr w:type="spellEnd"/>
      <w:r>
        <w:rPr>
          <w:sz w:val="18"/>
        </w:rPr>
        <w:t xml:space="preserve"> T W</w:t>
      </w:r>
      <w:r w:rsidRPr="00CF7B6A">
        <w:rPr>
          <w:sz w:val="18"/>
        </w:rPr>
        <w:t>, Kokoh</w:t>
      </w:r>
      <w:r>
        <w:rPr>
          <w:sz w:val="18"/>
        </w:rPr>
        <w:t xml:space="preserve"> K B</w:t>
      </w:r>
      <w:r w:rsidRPr="00CF7B6A">
        <w:rPr>
          <w:sz w:val="18"/>
        </w:rPr>
        <w:t>, Katz</w:t>
      </w:r>
      <w:r>
        <w:rPr>
          <w:sz w:val="18"/>
        </w:rPr>
        <w:t xml:space="preserve"> E </w:t>
      </w:r>
      <w:r w:rsidRPr="00CF7B6A">
        <w:rPr>
          <w:sz w:val="18"/>
        </w:rPr>
        <w:t xml:space="preserve">(2014) Pacemaker Activated by an Abiotic Biofuel Cell Operated in Human </w:t>
      </w:r>
      <w:r>
        <w:rPr>
          <w:sz w:val="18"/>
        </w:rPr>
        <w:t xml:space="preserve">Serum Solution, </w:t>
      </w:r>
      <w:proofErr w:type="spellStart"/>
      <w:r>
        <w:rPr>
          <w:sz w:val="18"/>
        </w:rPr>
        <w:t>Electroanalysis</w:t>
      </w:r>
      <w:proofErr w:type="spellEnd"/>
      <w:r w:rsidRPr="00CF7B6A">
        <w:rPr>
          <w:sz w:val="18"/>
        </w:rPr>
        <w:t xml:space="preserve"> 26</w:t>
      </w:r>
      <w:r w:rsidR="002F3AE7">
        <w:rPr>
          <w:sz w:val="18"/>
        </w:rPr>
        <w:t>:</w:t>
      </w:r>
      <w:r w:rsidRPr="00CF7B6A">
        <w:rPr>
          <w:sz w:val="18"/>
        </w:rPr>
        <w:t>2445</w:t>
      </w:r>
      <w:r w:rsidR="002F3AE7">
        <w:rPr>
          <w:sz w:val="18"/>
        </w:rPr>
        <w:t>-</w:t>
      </w:r>
      <w:r w:rsidR="002F3AE7" w:rsidRPr="001F6AAD">
        <w:rPr>
          <w:sz w:val="18"/>
        </w:rPr>
        <w:t>24</w:t>
      </w:r>
      <w:r w:rsidR="001F6AAD" w:rsidRPr="001F6AAD">
        <w:rPr>
          <w:sz w:val="18"/>
        </w:rPr>
        <w:t>5</w:t>
      </w:r>
      <w:r w:rsidR="001F6AAD">
        <w:rPr>
          <w:sz w:val="18"/>
        </w:rPr>
        <w:t>7</w:t>
      </w:r>
      <w:r w:rsidR="005973B9" w:rsidRPr="005973B9">
        <w:rPr>
          <w:sz w:val="18"/>
        </w:rPr>
        <w:t>.</w:t>
      </w:r>
    </w:p>
    <w:p w14:paraId="662D3B47" w14:textId="02846A98" w:rsidR="005973B9" w:rsidRDefault="002F3AE7" w:rsidP="005973B9">
      <w:pPr>
        <w:pStyle w:val="Paragraphedeliste"/>
        <w:numPr>
          <w:ilvl w:val="0"/>
          <w:numId w:val="3"/>
        </w:numPr>
        <w:tabs>
          <w:tab w:val="left" w:pos="384"/>
        </w:tabs>
        <w:spacing w:line="216" w:lineRule="exact"/>
        <w:ind w:right="137" w:hanging="283"/>
        <w:rPr>
          <w:sz w:val="18"/>
        </w:rPr>
      </w:pPr>
      <w:r w:rsidRPr="002F3AE7">
        <w:rPr>
          <w:sz w:val="18"/>
        </w:rPr>
        <w:t xml:space="preserve">Da Palma </w:t>
      </w:r>
      <w:r>
        <w:rPr>
          <w:sz w:val="18"/>
        </w:rPr>
        <w:t>L M</w:t>
      </w:r>
      <w:r w:rsidRPr="002F3AE7">
        <w:rPr>
          <w:sz w:val="18"/>
        </w:rPr>
        <w:t xml:space="preserve">, Almeida </w:t>
      </w:r>
      <w:r>
        <w:rPr>
          <w:sz w:val="18"/>
        </w:rPr>
        <w:t>T D S</w:t>
      </w:r>
      <w:r w:rsidRPr="002F3AE7">
        <w:rPr>
          <w:sz w:val="18"/>
        </w:rPr>
        <w:t xml:space="preserve">, Oliveira </w:t>
      </w:r>
      <w:r>
        <w:rPr>
          <w:sz w:val="18"/>
        </w:rPr>
        <w:t>V L</w:t>
      </w:r>
      <w:r w:rsidRPr="002F3AE7">
        <w:rPr>
          <w:sz w:val="18"/>
        </w:rPr>
        <w:t xml:space="preserve">, </w:t>
      </w:r>
      <w:proofErr w:type="spellStart"/>
      <w:r w:rsidRPr="002F3AE7">
        <w:rPr>
          <w:sz w:val="18"/>
        </w:rPr>
        <w:t>Tremiliosi-Filho</w:t>
      </w:r>
      <w:proofErr w:type="spellEnd"/>
      <w:r w:rsidRPr="002F3AE7">
        <w:rPr>
          <w:sz w:val="18"/>
        </w:rPr>
        <w:t xml:space="preserve"> </w:t>
      </w:r>
      <w:r>
        <w:rPr>
          <w:sz w:val="18"/>
        </w:rPr>
        <w:t>G</w:t>
      </w:r>
      <w:r w:rsidRPr="002F3AE7">
        <w:rPr>
          <w:sz w:val="18"/>
        </w:rPr>
        <w:t xml:space="preserve">, Gonzalez </w:t>
      </w:r>
      <w:r>
        <w:rPr>
          <w:sz w:val="18"/>
        </w:rPr>
        <w:t>E R</w:t>
      </w:r>
      <w:r w:rsidRPr="002F3AE7">
        <w:rPr>
          <w:sz w:val="18"/>
        </w:rPr>
        <w:t xml:space="preserve">, Andrade </w:t>
      </w:r>
      <w:r>
        <w:rPr>
          <w:sz w:val="18"/>
        </w:rPr>
        <w:t>A</w:t>
      </w:r>
      <w:r w:rsidRPr="002F3AE7">
        <w:rPr>
          <w:sz w:val="18"/>
        </w:rPr>
        <w:t xml:space="preserve">, </w:t>
      </w:r>
      <w:proofErr w:type="spellStart"/>
      <w:r w:rsidRPr="002F3AE7">
        <w:rPr>
          <w:sz w:val="18"/>
        </w:rPr>
        <w:t>Servat</w:t>
      </w:r>
      <w:proofErr w:type="spellEnd"/>
      <w:r w:rsidRPr="002F3AE7">
        <w:rPr>
          <w:sz w:val="18"/>
        </w:rPr>
        <w:t xml:space="preserve"> </w:t>
      </w:r>
      <w:r>
        <w:rPr>
          <w:sz w:val="18"/>
        </w:rPr>
        <w:t>K</w:t>
      </w:r>
      <w:r w:rsidRPr="002F3AE7">
        <w:rPr>
          <w:sz w:val="18"/>
        </w:rPr>
        <w:t xml:space="preserve">, </w:t>
      </w:r>
      <w:proofErr w:type="spellStart"/>
      <w:r w:rsidRPr="002F3AE7">
        <w:rPr>
          <w:sz w:val="18"/>
        </w:rPr>
        <w:t>Morais</w:t>
      </w:r>
      <w:proofErr w:type="spellEnd"/>
      <w:r w:rsidR="00DD1292" w:rsidRPr="00DD1292">
        <w:rPr>
          <w:sz w:val="18"/>
        </w:rPr>
        <w:t xml:space="preserve"> </w:t>
      </w:r>
      <w:r w:rsidR="00DD1292">
        <w:rPr>
          <w:sz w:val="18"/>
        </w:rPr>
        <w:t>C</w:t>
      </w:r>
      <w:r w:rsidRPr="002F3AE7">
        <w:rPr>
          <w:sz w:val="18"/>
        </w:rPr>
        <w:t xml:space="preserve">, </w:t>
      </w:r>
      <w:proofErr w:type="spellStart"/>
      <w:r w:rsidRPr="002F3AE7">
        <w:rPr>
          <w:sz w:val="18"/>
        </w:rPr>
        <w:t>Napporn</w:t>
      </w:r>
      <w:proofErr w:type="spellEnd"/>
      <w:r w:rsidR="00DD1292" w:rsidRPr="00DD1292">
        <w:rPr>
          <w:sz w:val="18"/>
        </w:rPr>
        <w:t xml:space="preserve"> </w:t>
      </w:r>
      <w:r w:rsidR="00DD1292">
        <w:rPr>
          <w:sz w:val="18"/>
        </w:rPr>
        <w:t>T W</w:t>
      </w:r>
      <w:r w:rsidRPr="002F3AE7">
        <w:rPr>
          <w:sz w:val="18"/>
        </w:rPr>
        <w:t>, Kokoh</w:t>
      </w:r>
      <w:r w:rsidR="00DD1292" w:rsidRPr="00DD1292">
        <w:rPr>
          <w:sz w:val="18"/>
        </w:rPr>
        <w:t xml:space="preserve"> </w:t>
      </w:r>
      <w:r w:rsidR="00DD1292">
        <w:rPr>
          <w:sz w:val="18"/>
        </w:rPr>
        <w:t xml:space="preserve">K B </w:t>
      </w:r>
      <w:r w:rsidR="00DD1292" w:rsidRPr="002F3AE7">
        <w:rPr>
          <w:sz w:val="18"/>
        </w:rPr>
        <w:t>(2014)</w:t>
      </w:r>
      <w:r w:rsidRPr="002F3AE7">
        <w:rPr>
          <w:sz w:val="18"/>
        </w:rPr>
        <w:t xml:space="preserve"> Identification of Chemicals Resulted in the Selective Glycerol Conversion as Sustainable Fuel on </w:t>
      </w:r>
      <w:proofErr w:type="spellStart"/>
      <w:r w:rsidRPr="002F3AE7">
        <w:rPr>
          <w:sz w:val="18"/>
        </w:rPr>
        <w:t>Pd</w:t>
      </w:r>
      <w:proofErr w:type="spellEnd"/>
      <w:r w:rsidRPr="002F3AE7">
        <w:rPr>
          <w:sz w:val="18"/>
        </w:rPr>
        <w:t>-based Anode Nanocatalysts. RSC Adv. 4</w:t>
      </w:r>
      <w:r w:rsidR="00DD1292">
        <w:rPr>
          <w:sz w:val="18"/>
        </w:rPr>
        <w:t>:</w:t>
      </w:r>
      <w:r w:rsidRPr="001F6AAD">
        <w:rPr>
          <w:sz w:val="18"/>
        </w:rPr>
        <w:t>64476</w:t>
      </w:r>
      <w:r w:rsidR="00DD1292" w:rsidRPr="001F6AAD">
        <w:rPr>
          <w:sz w:val="18"/>
        </w:rPr>
        <w:t>-64</w:t>
      </w:r>
      <w:r w:rsidR="001F6AAD" w:rsidRPr="001F6AAD">
        <w:rPr>
          <w:sz w:val="18"/>
        </w:rPr>
        <w:t>483</w:t>
      </w:r>
      <w:r w:rsidR="005973B9">
        <w:rPr>
          <w:sz w:val="18"/>
        </w:rPr>
        <w:t>.</w:t>
      </w:r>
    </w:p>
    <w:p w14:paraId="58040F24" w14:textId="3D43E58D" w:rsidR="005973B9" w:rsidRDefault="00DD1292" w:rsidP="00DD1292">
      <w:pPr>
        <w:pStyle w:val="Paragraphedeliste"/>
        <w:numPr>
          <w:ilvl w:val="0"/>
          <w:numId w:val="3"/>
        </w:numPr>
        <w:tabs>
          <w:tab w:val="left" w:pos="384"/>
        </w:tabs>
        <w:spacing w:line="216" w:lineRule="exact"/>
        <w:ind w:right="138" w:hanging="283"/>
        <w:rPr>
          <w:sz w:val="18"/>
        </w:rPr>
      </w:pPr>
      <w:proofErr w:type="spellStart"/>
      <w:r w:rsidRPr="00DD1292">
        <w:rPr>
          <w:sz w:val="18"/>
        </w:rPr>
        <w:t>Holade</w:t>
      </w:r>
      <w:proofErr w:type="spellEnd"/>
      <w:r>
        <w:rPr>
          <w:sz w:val="18"/>
        </w:rPr>
        <w:t xml:space="preserve"> Y</w:t>
      </w:r>
      <w:r w:rsidRPr="00DD1292">
        <w:rPr>
          <w:sz w:val="18"/>
        </w:rPr>
        <w:t xml:space="preserve">, Da Silva </w:t>
      </w:r>
      <w:r>
        <w:rPr>
          <w:sz w:val="18"/>
        </w:rPr>
        <w:t>R G</w:t>
      </w:r>
      <w:r w:rsidRPr="00DD1292">
        <w:rPr>
          <w:sz w:val="18"/>
        </w:rPr>
        <w:t xml:space="preserve">, </w:t>
      </w:r>
      <w:proofErr w:type="spellStart"/>
      <w:r w:rsidRPr="00DD1292">
        <w:rPr>
          <w:sz w:val="18"/>
        </w:rPr>
        <w:t>Servat</w:t>
      </w:r>
      <w:proofErr w:type="spellEnd"/>
      <w:r w:rsidRPr="00DD1292">
        <w:rPr>
          <w:sz w:val="18"/>
        </w:rPr>
        <w:t xml:space="preserve"> </w:t>
      </w:r>
      <w:r>
        <w:rPr>
          <w:sz w:val="18"/>
        </w:rPr>
        <w:t>K</w:t>
      </w:r>
      <w:r w:rsidRPr="00DD1292">
        <w:rPr>
          <w:sz w:val="18"/>
        </w:rPr>
        <w:t xml:space="preserve">, </w:t>
      </w:r>
      <w:proofErr w:type="spellStart"/>
      <w:r w:rsidRPr="00DD1292">
        <w:rPr>
          <w:sz w:val="18"/>
        </w:rPr>
        <w:t>Napporn</w:t>
      </w:r>
      <w:proofErr w:type="spellEnd"/>
      <w:r w:rsidRPr="00DD1292">
        <w:rPr>
          <w:sz w:val="18"/>
        </w:rPr>
        <w:t xml:space="preserve"> </w:t>
      </w:r>
      <w:r>
        <w:rPr>
          <w:sz w:val="18"/>
        </w:rPr>
        <w:t>T W</w:t>
      </w:r>
      <w:r w:rsidRPr="00DD1292">
        <w:rPr>
          <w:sz w:val="18"/>
        </w:rPr>
        <w:t xml:space="preserve">, </w:t>
      </w:r>
      <w:proofErr w:type="spellStart"/>
      <w:r w:rsidRPr="00DD1292">
        <w:rPr>
          <w:sz w:val="18"/>
        </w:rPr>
        <w:t>Canaff</w:t>
      </w:r>
      <w:proofErr w:type="spellEnd"/>
      <w:r w:rsidRPr="00DD1292">
        <w:rPr>
          <w:sz w:val="18"/>
        </w:rPr>
        <w:t xml:space="preserve"> </w:t>
      </w:r>
      <w:r>
        <w:rPr>
          <w:sz w:val="18"/>
        </w:rPr>
        <w:t>C</w:t>
      </w:r>
      <w:r w:rsidRPr="00DD1292">
        <w:rPr>
          <w:sz w:val="18"/>
        </w:rPr>
        <w:t xml:space="preserve">, De Andrade </w:t>
      </w:r>
      <w:r>
        <w:rPr>
          <w:sz w:val="18"/>
        </w:rPr>
        <w:t>A R</w:t>
      </w:r>
      <w:r w:rsidRPr="00DD1292">
        <w:rPr>
          <w:sz w:val="18"/>
        </w:rPr>
        <w:t xml:space="preserve">, Kokoh </w:t>
      </w:r>
      <w:r>
        <w:rPr>
          <w:sz w:val="18"/>
        </w:rPr>
        <w:t>K B</w:t>
      </w:r>
      <w:r w:rsidRPr="00DD1292">
        <w:rPr>
          <w:sz w:val="18"/>
        </w:rPr>
        <w:t xml:space="preserve"> (2016) Facile synthesis of highly active and durable </w:t>
      </w:r>
      <w:proofErr w:type="spellStart"/>
      <w:r w:rsidRPr="00DD1292">
        <w:rPr>
          <w:sz w:val="18"/>
        </w:rPr>
        <w:t>PdM</w:t>
      </w:r>
      <w:proofErr w:type="spellEnd"/>
      <w:r w:rsidRPr="00DD1292">
        <w:rPr>
          <w:sz w:val="18"/>
        </w:rPr>
        <w:t xml:space="preserve">/C (M = Fe, </w:t>
      </w:r>
      <w:proofErr w:type="spellStart"/>
      <w:r w:rsidRPr="00DD1292">
        <w:rPr>
          <w:sz w:val="18"/>
        </w:rPr>
        <w:t>Mn</w:t>
      </w:r>
      <w:proofErr w:type="spellEnd"/>
      <w:r w:rsidRPr="00DD1292">
        <w:rPr>
          <w:sz w:val="18"/>
        </w:rPr>
        <w:t>) nanocatalysts for oxygen reduction reaction in alkaline medium. J</w:t>
      </w:r>
      <w:r>
        <w:rPr>
          <w:sz w:val="18"/>
        </w:rPr>
        <w:t>ournal of Materials Chemistry A</w:t>
      </w:r>
      <w:r w:rsidRPr="00DD1292">
        <w:rPr>
          <w:sz w:val="18"/>
        </w:rPr>
        <w:t xml:space="preserve"> </w:t>
      </w:r>
      <w:r>
        <w:rPr>
          <w:sz w:val="18"/>
        </w:rPr>
        <w:t>4:</w:t>
      </w:r>
      <w:r w:rsidRPr="00DD1292">
        <w:rPr>
          <w:sz w:val="18"/>
        </w:rPr>
        <w:t>8337</w:t>
      </w:r>
      <w:r w:rsidRPr="001F6AAD">
        <w:rPr>
          <w:sz w:val="18"/>
        </w:rPr>
        <w:t>-83</w:t>
      </w:r>
      <w:r w:rsidR="001F6AAD" w:rsidRPr="001F6AAD">
        <w:rPr>
          <w:sz w:val="18"/>
        </w:rPr>
        <w:t>49</w:t>
      </w:r>
      <w:r w:rsidR="005973B9" w:rsidRPr="00DD1292">
        <w:rPr>
          <w:sz w:val="18"/>
        </w:rPr>
        <w:t>.</w:t>
      </w:r>
    </w:p>
    <w:p w14:paraId="43BAA40D" w14:textId="490152F3" w:rsidR="00DD1292" w:rsidRPr="00DD1292" w:rsidRDefault="00DD1292" w:rsidP="00DD1292">
      <w:pPr>
        <w:pStyle w:val="Paragraphedeliste"/>
        <w:numPr>
          <w:ilvl w:val="0"/>
          <w:numId w:val="3"/>
        </w:numPr>
        <w:tabs>
          <w:tab w:val="left" w:pos="384"/>
        </w:tabs>
        <w:spacing w:line="216" w:lineRule="exact"/>
        <w:ind w:right="138" w:hanging="283"/>
        <w:rPr>
          <w:rFonts w:eastAsia="Tw Cen MT" w:cs="Tw Cen MT"/>
          <w:sz w:val="18"/>
          <w:szCs w:val="18"/>
        </w:rPr>
      </w:pPr>
      <w:proofErr w:type="spellStart"/>
      <w:r w:rsidRPr="00DD1292">
        <w:rPr>
          <w:rFonts w:eastAsia="Tw Cen MT" w:cs="Tw Cen MT"/>
          <w:sz w:val="18"/>
          <w:szCs w:val="18"/>
        </w:rPr>
        <w:t>Tatin</w:t>
      </w:r>
      <w:proofErr w:type="spellEnd"/>
      <w:r w:rsidRPr="00DD1292">
        <w:rPr>
          <w:rFonts w:eastAsia="Tw Cen MT" w:cs="Tw Cen MT"/>
          <w:sz w:val="18"/>
          <w:szCs w:val="18"/>
        </w:rPr>
        <w:t xml:space="preserve"> </w:t>
      </w:r>
      <w:r>
        <w:rPr>
          <w:rFonts w:eastAsia="Tw Cen MT" w:cs="Tw Cen MT"/>
          <w:sz w:val="18"/>
          <w:szCs w:val="18"/>
        </w:rPr>
        <w:t>A</w:t>
      </w:r>
      <w:r w:rsidRPr="00DD1292">
        <w:rPr>
          <w:rFonts w:eastAsia="Tw Cen MT" w:cs="Tw Cen MT"/>
          <w:sz w:val="18"/>
          <w:szCs w:val="18"/>
        </w:rPr>
        <w:t xml:space="preserve">, </w:t>
      </w:r>
      <w:proofErr w:type="spellStart"/>
      <w:r w:rsidRPr="00DD1292">
        <w:rPr>
          <w:rFonts w:eastAsia="Tw Cen MT" w:cs="Tw Cen MT"/>
          <w:sz w:val="18"/>
          <w:szCs w:val="18"/>
        </w:rPr>
        <w:t>Comminges</w:t>
      </w:r>
      <w:proofErr w:type="spellEnd"/>
      <w:r w:rsidRPr="00DD1292">
        <w:rPr>
          <w:rFonts w:eastAsia="Tw Cen MT" w:cs="Tw Cen MT"/>
          <w:sz w:val="18"/>
          <w:szCs w:val="18"/>
        </w:rPr>
        <w:t xml:space="preserve"> </w:t>
      </w:r>
      <w:r>
        <w:rPr>
          <w:rFonts w:eastAsia="Tw Cen MT" w:cs="Tw Cen MT"/>
          <w:sz w:val="18"/>
          <w:szCs w:val="18"/>
        </w:rPr>
        <w:t>C</w:t>
      </w:r>
      <w:r w:rsidRPr="00DD1292">
        <w:rPr>
          <w:rFonts w:eastAsia="Tw Cen MT" w:cs="Tw Cen MT"/>
          <w:sz w:val="18"/>
          <w:szCs w:val="18"/>
        </w:rPr>
        <w:t xml:space="preserve">, Kokoh </w:t>
      </w:r>
      <w:r>
        <w:rPr>
          <w:rFonts w:eastAsia="Tw Cen MT" w:cs="Tw Cen MT"/>
          <w:sz w:val="18"/>
          <w:szCs w:val="18"/>
        </w:rPr>
        <w:t>B</w:t>
      </w:r>
      <w:r w:rsidRPr="00DD1292">
        <w:rPr>
          <w:rFonts w:eastAsia="Tw Cen MT" w:cs="Tw Cen MT"/>
          <w:sz w:val="18"/>
          <w:szCs w:val="18"/>
        </w:rPr>
        <w:t xml:space="preserve">, </w:t>
      </w:r>
      <w:proofErr w:type="spellStart"/>
      <w:r w:rsidRPr="00DD1292">
        <w:rPr>
          <w:rFonts w:eastAsia="Tw Cen MT" w:cs="Tw Cen MT"/>
          <w:sz w:val="18"/>
          <w:szCs w:val="18"/>
        </w:rPr>
        <w:t>Costentin</w:t>
      </w:r>
      <w:proofErr w:type="spellEnd"/>
      <w:r w:rsidRPr="00DD1292">
        <w:rPr>
          <w:rFonts w:eastAsia="Tw Cen MT" w:cs="Tw Cen MT"/>
          <w:sz w:val="18"/>
          <w:szCs w:val="18"/>
        </w:rPr>
        <w:t xml:space="preserve"> </w:t>
      </w:r>
      <w:r>
        <w:rPr>
          <w:rFonts w:eastAsia="Tw Cen MT" w:cs="Tw Cen MT"/>
          <w:sz w:val="18"/>
          <w:szCs w:val="18"/>
        </w:rPr>
        <w:t>C</w:t>
      </w:r>
      <w:r w:rsidRPr="00DD1292">
        <w:rPr>
          <w:rFonts w:eastAsia="Tw Cen MT" w:cs="Tw Cen MT"/>
          <w:sz w:val="18"/>
          <w:szCs w:val="18"/>
        </w:rPr>
        <w:t xml:space="preserve">, Robert </w:t>
      </w:r>
      <w:r>
        <w:rPr>
          <w:rFonts w:eastAsia="Tw Cen MT" w:cs="Tw Cen MT"/>
          <w:sz w:val="18"/>
          <w:szCs w:val="18"/>
        </w:rPr>
        <w:t>M</w:t>
      </w:r>
      <w:r w:rsidRPr="00DD1292">
        <w:rPr>
          <w:rFonts w:eastAsia="Tw Cen MT" w:cs="Tw Cen MT"/>
          <w:sz w:val="18"/>
          <w:szCs w:val="18"/>
        </w:rPr>
        <w:t xml:space="preserve">, </w:t>
      </w:r>
      <w:proofErr w:type="spellStart"/>
      <w:r w:rsidRPr="00DD1292">
        <w:rPr>
          <w:rFonts w:eastAsia="Tw Cen MT" w:cs="Tw Cen MT"/>
          <w:sz w:val="18"/>
          <w:szCs w:val="18"/>
        </w:rPr>
        <w:t>Savéant</w:t>
      </w:r>
      <w:proofErr w:type="spellEnd"/>
      <w:r w:rsidRPr="00DD1292">
        <w:rPr>
          <w:rFonts w:eastAsia="Tw Cen MT" w:cs="Tw Cen MT"/>
          <w:sz w:val="18"/>
          <w:szCs w:val="18"/>
        </w:rPr>
        <w:t xml:space="preserve"> </w:t>
      </w:r>
      <w:r>
        <w:rPr>
          <w:rFonts w:eastAsia="Tw Cen MT" w:cs="Tw Cen MT"/>
          <w:sz w:val="18"/>
          <w:szCs w:val="18"/>
        </w:rPr>
        <w:t>J-M</w:t>
      </w:r>
      <w:r w:rsidRPr="00DD1292">
        <w:rPr>
          <w:rFonts w:eastAsia="Tw Cen MT" w:cs="Tw Cen MT"/>
          <w:sz w:val="18"/>
          <w:szCs w:val="18"/>
        </w:rPr>
        <w:t xml:space="preserve"> (2016) Efficient electrolyzer for CO</w:t>
      </w:r>
      <w:r w:rsidRPr="00DD1292">
        <w:rPr>
          <w:rFonts w:eastAsia="Tw Cen MT" w:cs="Tw Cen MT"/>
          <w:sz w:val="18"/>
          <w:szCs w:val="18"/>
          <w:vertAlign w:val="subscript"/>
        </w:rPr>
        <w:t>2</w:t>
      </w:r>
      <w:r w:rsidRPr="00DD1292">
        <w:rPr>
          <w:rFonts w:eastAsia="Tw Cen MT" w:cs="Tw Cen MT"/>
          <w:sz w:val="18"/>
          <w:szCs w:val="18"/>
        </w:rPr>
        <w:t xml:space="preserve"> splitting in neutral water using earth-abundant materials, PNAS, 113 5526</w:t>
      </w:r>
      <w:r>
        <w:rPr>
          <w:rFonts w:eastAsia="Tw Cen MT" w:cs="Tw Cen MT"/>
          <w:sz w:val="18"/>
          <w:szCs w:val="18"/>
        </w:rPr>
        <w:t>-</w:t>
      </w:r>
      <w:r w:rsidRPr="00CC793C">
        <w:rPr>
          <w:rFonts w:eastAsia="Tw Cen MT" w:cs="Tw Cen MT"/>
          <w:sz w:val="18"/>
          <w:szCs w:val="18"/>
        </w:rPr>
        <w:t>55</w:t>
      </w:r>
      <w:r w:rsidR="00CC793C" w:rsidRPr="00CC793C">
        <w:rPr>
          <w:rFonts w:eastAsia="Tw Cen MT" w:cs="Tw Cen MT"/>
          <w:sz w:val="18"/>
          <w:szCs w:val="18"/>
        </w:rPr>
        <w:t>29</w:t>
      </w:r>
      <w:r w:rsidRPr="00CC793C">
        <w:rPr>
          <w:rFonts w:eastAsia="Tw Cen MT" w:cs="Tw Cen MT"/>
          <w:sz w:val="18"/>
          <w:szCs w:val="18"/>
        </w:rPr>
        <w:t>.</w:t>
      </w:r>
    </w:p>
    <w:p w14:paraId="74639237" w14:textId="46A1BA11" w:rsidR="00AE3E37" w:rsidRPr="00F15025" w:rsidRDefault="005973B9" w:rsidP="00F15025">
      <w:pPr>
        <w:pStyle w:val="Corpsdetexte"/>
        <w:spacing w:before="85" w:line="216" w:lineRule="exact"/>
        <w:ind w:left="383" w:right="138" w:hanging="284"/>
        <w:jc w:val="both"/>
        <w:rPr>
          <w:rFonts w:ascii="Calibri" w:eastAsia="Calibri" w:hAnsi="Calibri" w:cs="Calibri"/>
          <w:szCs w:val="22"/>
        </w:rPr>
      </w:pPr>
      <w:r>
        <w:rPr>
          <w:rFonts w:ascii="Calibri" w:hAnsi="Calibri"/>
        </w:rPr>
        <w:t>5.</w:t>
      </w:r>
      <w:r w:rsidR="00937AD9">
        <w:rPr>
          <w:rFonts w:ascii="Calibri" w:hAnsi="Calibri"/>
        </w:rPr>
        <w:tab/>
      </w:r>
      <w:r>
        <w:rPr>
          <w:rFonts w:ascii="Calibri" w:hAnsi="Calibri"/>
        </w:rPr>
        <w:t xml:space="preserve"> </w:t>
      </w:r>
      <w:proofErr w:type="spellStart"/>
      <w:r w:rsidR="00DD1292" w:rsidRPr="009B29EA">
        <w:rPr>
          <w:rFonts w:ascii="Calibri" w:eastAsia="Calibri" w:hAnsi="Calibri" w:cs="Calibri"/>
          <w:szCs w:val="22"/>
        </w:rPr>
        <w:t>Holade</w:t>
      </w:r>
      <w:proofErr w:type="spellEnd"/>
      <w:r w:rsidR="009B29EA" w:rsidRPr="009B29EA">
        <w:rPr>
          <w:rFonts w:ascii="Calibri" w:eastAsia="Calibri" w:hAnsi="Calibri" w:cs="Calibri"/>
          <w:szCs w:val="22"/>
        </w:rPr>
        <w:t xml:space="preserve"> </w:t>
      </w:r>
      <w:r w:rsidR="009B29EA">
        <w:rPr>
          <w:rFonts w:ascii="Calibri" w:eastAsia="Calibri" w:hAnsi="Calibri" w:cs="Calibri"/>
          <w:szCs w:val="22"/>
        </w:rPr>
        <w:t>Y</w:t>
      </w:r>
      <w:r w:rsidR="00DD1292" w:rsidRPr="009B29EA">
        <w:rPr>
          <w:rFonts w:ascii="Calibri" w:eastAsia="Calibri" w:hAnsi="Calibri" w:cs="Calibri"/>
          <w:szCs w:val="22"/>
        </w:rPr>
        <w:t xml:space="preserve">, </w:t>
      </w:r>
      <w:proofErr w:type="spellStart"/>
      <w:r w:rsidR="00DD1292" w:rsidRPr="009B29EA">
        <w:rPr>
          <w:rFonts w:ascii="Calibri" w:eastAsia="Calibri" w:hAnsi="Calibri" w:cs="Calibri"/>
          <w:szCs w:val="22"/>
        </w:rPr>
        <w:t>Servat</w:t>
      </w:r>
      <w:proofErr w:type="spellEnd"/>
      <w:r w:rsidR="009B29EA" w:rsidRPr="009B29EA">
        <w:rPr>
          <w:rFonts w:ascii="Calibri" w:eastAsia="Calibri" w:hAnsi="Calibri" w:cs="Calibri"/>
          <w:szCs w:val="22"/>
        </w:rPr>
        <w:t xml:space="preserve"> </w:t>
      </w:r>
      <w:r w:rsidR="009B29EA">
        <w:rPr>
          <w:rFonts w:ascii="Calibri" w:eastAsia="Calibri" w:hAnsi="Calibri" w:cs="Calibri"/>
          <w:szCs w:val="22"/>
        </w:rPr>
        <w:t>K</w:t>
      </w:r>
      <w:r w:rsidR="00DD1292" w:rsidRPr="009B29EA">
        <w:rPr>
          <w:rFonts w:ascii="Calibri" w:eastAsia="Calibri" w:hAnsi="Calibri" w:cs="Calibri"/>
          <w:szCs w:val="22"/>
        </w:rPr>
        <w:t xml:space="preserve">, </w:t>
      </w:r>
      <w:proofErr w:type="spellStart"/>
      <w:r w:rsidR="00DD1292" w:rsidRPr="009B29EA">
        <w:rPr>
          <w:rFonts w:ascii="Calibri" w:eastAsia="Calibri" w:hAnsi="Calibri" w:cs="Calibri"/>
          <w:szCs w:val="22"/>
        </w:rPr>
        <w:t>Napporn</w:t>
      </w:r>
      <w:proofErr w:type="spellEnd"/>
      <w:r w:rsidR="009B29EA" w:rsidRPr="009B29EA">
        <w:rPr>
          <w:rFonts w:ascii="Calibri" w:eastAsia="Calibri" w:hAnsi="Calibri" w:cs="Calibri"/>
          <w:szCs w:val="22"/>
        </w:rPr>
        <w:t xml:space="preserve"> </w:t>
      </w:r>
      <w:r w:rsidR="009B29EA">
        <w:rPr>
          <w:rFonts w:ascii="Calibri" w:eastAsia="Calibri" w:hAnsi="Calibri" w:cs="Calibri"/>
          <w:szCs w:val="22"/>
        </w:rPr>
        <w:t>T W</w:t>
      </w:r>
      <w:r w:rsidR="00DD1292" w:rsidRPr="009B29EA">
        <w:rPr>
          <w:rFonts w:ascii="Calibri" w:eastAsia="Calibri" w:hAnsi="Calibri" w:cs="Calibri"/>
          <w:szCs w:val="22"/>
        </w:rPr>
        <w:t xml:space="preserve">, </w:t>
      </w:r>
      <w:proofErr w:type="spellStart"/>
      <w:r w:rsidR="00DD1292" w:rsidRPr="009B29EA">
        <w:rPr>
          <w:rFonts w:ascii="Calibri" w:eastAsia="Calibri" w:hAnsi="Calibri" w:cs="Calibri"/>
          <w:szCs w:val="22"/>
        </w:rPr>
        <w:t>Morais</w:t>
      </w:r>
      <w:proofErr w:type="spellEnd"/>
      <w:r w:rsidR="009B29EA" w:rsidRPr="009B29EA">
        <w:rPr>
          <w:rFonts w:ascii="Calibri" w:eastAsia="Calibri" w:hAnsi="Calibri" w:cs="Calibri"/>
          <w:szCs w:val="22"/>
        </w:rPr>
        <w:t xml:space="preserve"> </w:t>
      </w:r>
      <w:r w:rsidR="009B29EA">
        <w:rPr>
          <w:rFonts w:ascii="Calibri" w:eastAsia="Calibri" w:hAnsi="Calibri" w:cs="Calibri"/>
          <w:szCs w:val="22"/>
        </w:rPr>
        <w:t>C</w:t>
      </w:r>
      <w:r w:rsidR="00DD1292" w:rsidRPr="009B29EA">
        <w:rPr>
          <w:rFonts w:ascii="Calibri" w:eastAsia="Calibri" w:hAnsi="Calibri" w:cs="Calibri"/>
          <w:szCs w:val="22"/>
        </w:rPr>
        <w:t xml:space="preserve">, </w:t>
      </w:r>
      <w:proofErr w:type="spellStart"/>
      <w:r w:rsidR="00DD1292" w:rsidRPr="009B29EA">
        <w:rPr>
          <w:rFonts w:ascii="Calibri" w:eastAsia="Calibri" w:hAnsi="Calibri" w:cs="Calibri"/>
          <w:szCs w:val="22"/>
        </w:rPr>
        <w:t>Berjeaud</w:t>
      </w:r>
      <w:proofErr w:type="spellEnd"/>
      <w:r w:rsidR="009B29EA" w:rsidRPr="009B29EA">
        <w:rPr>
          <w:rFonts w:ascii="Calibri" w:eastAsia="Calibri" w:hAnsi="Calibri" w:cs="Calibri"/>
          <w:szCs w:val="22"/>
        </w:rPr>
        <w:t xml:space="preserve"> </w:t>
      </w:r>
      <w:r w:rsidR="009B29EA">
        <w:rPr>
          <w:rFonts w:ascii="Calibri" w:eastAsia="Calibri" w:hAnsi="Calibri" w:cs="Calibri"/>
          <w:szCs w:val="22"/>
        </w:rPr>
        <w:t>J-M</w:t>
      </w:r>
      <w:r w:rsidR="00DD1292" w:rsidRPr="009B29EA">
        <w:rPr>
          <w:rFonts w:ascii="Calibri" w:eastAsia="Calibri" w:hAnsi="Calibri" w:cs="Calibri"/>
          <w:szCs w:val="22"/>
        </w:rPr>
        <w:t>, Kokoh</w:t>
      </w:r>
      <w:r w:rsidR="009B29EA" w:rsidRPr="009B29EA">
        <w:rPr>
          <w:rFonts w:ascii="Calibri" w:eastAsia="Calibri" w:hAnsi="Calibri" w:cs="Calibri"/>
          <w:szCs w:val="22"/>
        </w:rPr>
        <w:t xml:space="preserve"> </w:t>
      </w:r>
      <w:r w:rsidR="009B29EA">
        <w:rPr>
          <w:rFonts w:ascii="Calibri" w:eastAsia="Calibri" w:hAnsi="Calibri" w:cs="Calibri"/>
          <w:szCs w:val="22"/>
        </w:rPr>
        <w:t>K B</w:t>
      </w:r>
      <w:r w:rsidR="00DD1292" w:rsidRPr="009B29EA">
        <w:rPr>
          <w:rFonts w:ascii="Calibri" w:eastAsia="Calibri" w:hAnsi="Calibri" w:cs="Calibri"/>
          <w:szCs w:val="22"/>
        </w:rPr>
        <w:t xml:space="preserve"> </w:t>
      </w:r>
      <w:r w:rsidR="009B29EA" w:rsidRPr="009B29EA">
        <w:rPr>
          <w:rFonts w:ascii="Calibri" w:eastAsia="Calibri" w:hAnsi="Calibri" w:cs="Calibri"/>
          <w:szCs w:val="22"/>
        </w:rPr>
        <w:t xml:space="preserve">(2016) </w:t>
      </w:r>
      <w:r w:rsidR="00DD1292" w:rsidRPr="009B29EA">
        <w:rPr>
          <w:rFonts w:ascii="Calibri" w:eastAsia="Calibri" w:hAnsi="Calibri" w:cs="Calibri"/>
          <w:szCs w:val="22"/>
        </w:rPr>
        <w:t xml:space="preserve">Highly Selective Oxidation of Carbohydrates in an Efficient Electrochemical Energy Converter: Cogenerating Organic </w:t>
      </w:r>
      <w:proofErr w:type="spellStart"/>
      <w:r w:rsidR="00DD1292" w:rsidRPr="009B29EA">
        <w:rPr>
          <w:rFonts w:ascii="Calibri" w:eastAsia="Calibri" w:hAnsi="Calibri" w:cs="Calibri"/>
          <w:szCs w:val="22"/>
        </w:rPr>
        <w:t>E</w:t>
      </w:r>
      <w:r w:rsidR="009B29EA">
        <w:rPr>
          <w:rFonts w:ascii="Calibri" w:eastAsia="Calibri" w:hAnsi="Calibri" w:cs="Calibri"/>
          <w:szCs w:val="22"/>
        </w:rPr>
        <w:t>lectrosynthesis</w:t>
      </w:r>
      <w:proofErr w:type="spellEnd"/>
      <w:r w:rsidR="009B29EA">
        <w:rPr>
          <w:rFonts w:ascii="Calibri" w:eastAsia="Calibri" w:hAnsi="Calibri" w:cs="Calibri"/>
          <w:szCs w:val="22"/>
        </w:rPr>
        <w:t xml:space="preserve">, </w:t>
      </w:r>
      <w:proofErr w:type="spellStart"/>
      <w:r w:rsidR="009B29EA">
        <w:rPr>
          <w:rFonts w:ascii="Calibri" w:eastAsia="Calibri" w:hAnsi="Calibri" w:cs="Calibri"/>
          <w:szCs w:val="22"/>
        </w:rPr>
        <w:t>ChemSusChem</w:t>
      </w:r>
      <w:proofErr w:type="spellEnd"/>
      <w:r w:rsidR="009B29EA">
        <w:rPr>
          <w:rFonts w:ascii="Calibri" w:eastAsia="Calibri" w:hAnsi="Calibri" w:cs="Calibri"/>
          <w:szCs w:val="22"/>
        </w:rPr>
        <w:t xml:space="preserve"> 9:</w:t>
      </w:r>
      <w:r w:rsidR="00DD1292" w:rsidRPr="009B29EA">
        <w:rPr>
          <w:rFonts w:ascii="Calibri" w:eastAsia="Calibri" w:hAnsi="Calibri" w:cs="Calibri"/>
          <w:szCs w:val="22"/>
        </w:rPr>
        <w:t>252</w:t>
      </w:r>
      <w:r w:rsidR="009B29EA">
        <w:rPr>
          <w:rFonts w:ascii="Calibri" w:eastAsia="Calibri" w:hAnsi="Calibri" w:cs="Calibri"/>
          <w:szCs w:val="22"/>
        </w:rPr>
        <w:t>-2</w:t>
      </w:r>
      <w:r w:rsidR="001F6AAD">
        <w:rPr>
          <w:rFonts w:ascii="Calibri" w:eastAsia="Calibri" w:hAnsi="Calibri" w:cs="Calibri"/>
          <w:szCs w:val="22"/>
        </w:rPr>
        <w:t>63</w:t>
      </w:r>
      <w:r w:rsidRPr="009B29EA">
        <w:rPr>
          <w:rFonts w:ascii="Calibri" w:eastAsia="Calibri" w:hAnsi="Calibri" w:cs="Calibri"/>
          <w:szCs w:val="22"/>
        </w:rPr>
        <w:t>.</w:t>
      </w:r>
    </w:p>
    <w:p w14:paraId="2AED511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D4D1581" w14:textId="77777777" w:rsidR="00AE3E37" w:rsidRDefault="00AE3E37">
      <w:pPr>
        <w:pStyle w:val="Corpsdetexte"/>
        <w:rPr>
          <w:rFonts w:ascii="Calibri"/>
          <w:sz w:val="20"/>
        </w:rPr>
      </w:pPr>
    </w:p>
    <w:p w14:paraId="413EE582"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484163AA" wp14:editId="0F9950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4F77895" w14:textId="69A0557D" w:rsidR="00AE3E37" w:rsidRDefault="008756E6" w:rsidP="00404E5B">
      <w:pPr>
        <w:spacing w:before="92"/>
        <w:ind w:right="4234"/>
        <w:rPr>
          <w:rFonts w:ascii="Arial"/>
        </w:rPr>
      </w:pPr>
      <w:r>
        <w:rPr>
          <w:noProof/>
        </w:rPr>
        <w:t xml:space="preserve">     </w:t>
      </w:r>
      <w:r w:rsidR="00F15025">
        <w:rPr>
          <w:noProof/>
          <w:lang w:val="fr-FR" w:eastAsia="fr-FR"/>
        </w:rPr>
        <w:drawing>
          <wp:inline distT="0" distB="0" distL="0" distR="0" wp14:anchorId="5E2C2B84" wp14:editId="2F159275">
            <wp:extent cx="814135" cy="648000"/>
            <wp:effectExtent l="0" t="0" r="0" b="127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3_115743.JPG"/>
                    <pic:cNvPicPr/>
                  </pic:nvPicPr>
                  <pic:blipFill rotWithShape="1">
                    <a:blip r:embed="rId11">
                      <a:extLst>
                        <a:ext uri="{28A0092B-C50C-407E-A947-70E740481C1C}">
                          <a14:useLocalDpi xmlns:a14="http://schemas.microsoft.com/office/drawing/2010/main" val="0"/>
                        </a:ext>
                      </a:extLst>
                    </a:blip>
                    <a:srcRect l="7601" r="21729"/>
                    <a:stretch/>
                  </pic:blipFill>
                  <pic:spPr bwMode="auto">
                    <a:xfrm>
                      <a:off x="0" y="0"/>
                      <a:ext cx="814135" cy="6480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44D9A320" w14:textId="5B6F739B" w:rsidR="00AE3E37" w:rsidRDefault="00A5147E">
      <w:pPr>
        <w:spacing w:before="41" w:line="154" w:lineRule="exact"/>
        <w:ind w:left="213" w:right="231"/>
        <w:jc w:val="both"/>
        <w:rPr>
          <w:rFonts w:ascii="Arial"/>
          <w:sz w:val="14"/>
        </w:rPr>
      </w:pPr>
      <w:r w:rsidRPr="00A5147E">
        <w:rPr>
          <w:rFonts w:ascii="Arial"/>
          <w:sz w:val="14"/>
        </w:rPr>
        <w:t>Prof. K. Boniface K</w:t>
      </w:r>
      <w:r w:rsidR="00F15025">
        <w:rPr>
          <w:rFonts w:ascii="Arial"/>
          <w:sz w:val="14"/>
        </w:rPr>
        <w:t>okoh</w:t>
      </w:r>
      <w:r w:rsidRPr="00A5147E">
        <w:rPr>
          <w:rFonts w:ascii="Arial"/>
          <w:sz w:val="14"/>
        </w:rPr>
        <w:t xml:space="preserve"> is developing electrocatalytic materials for sustainable energy conversion and storage. He manages an electrocatalysis group that prepares electrode </w:t>
      </w:r>
      <w:r w:rsidR="00F15025">
        <w:rPr>
          <w:rFonts w:ascii="Arial"/>
          <w:sz w:val="14"/>
        </w:rPr>
        <w:t>nano</w:t>
      </w:r>
      <w:r w:rsidRPr="00A5147E">
        <w:rPr>
          <w:rFonts w:ascii="Arial"/>
          <w:sz w:val="14"/>
        </w:rPr>
        <w:t xml:space="preserve">materials </w:t>
      </w:r>
      <w:r w:rsidR="00937AD9">
        <w:rPr>
          <w:rFonts w:ascii="Arial"/>
          <w:sz w:val="14"/>
        </w:rPr>
        <w:t xml:space="preserve">that are </w:t>
      </w:r>
      <w:r w:rsidR="00F15025">
        <w:rPr>
          <w:rFonts w:ascii="Arial"/>
          <w:sz w:val="14"/>
        </w:rPr>
        <w:t>suitable</w:t>
      </w:r>
      <w:r w:rsidRPr="00A5147E">
        <w:rPr>
          <w:rFonts w:ascii="Arial"/>
          <w:sz w:val="14"/>
        </w:rPr>
        <w:t xml:space="preserve"> to each application. </w:t>
      </w:r>
      <w:r w:rsidR="00F15025">
        <w:rPr>
          <w:rFonts w:ascii="Arial"/>
          <w:sz w:val="14"/>
        </w:rPr>
        <w:t>His research</w:t>
      </w:r>
      <w:r w:rsidRPr="00A5147E">
        <w:rPr>
          <w:rFonts w:ascii="Arial"/>
          <w:sz w:val="14"/>
        </w:rPr>
        <w:t xml:space="preserve"> </w:t>
      </w:r>
      <w:r w:rsidR="00F15025">
        <w:rPr>
          <w:rFonts w:ascii="Arial"/>
          <w:sz w:val="14"/>
        </w:rPr>
        <w:t>topics</w:t>
      </w:r>
      <w:r w:rsidR="00F15025" w:rsidRPr="00A5147E">
        <w:rPr>
          <w:rFonts w:ascii="Arial"/>
          <w:sz w:val="14"/>
        </w:rPr>
        <w:t xml:space="preserve"> </w:t>
      </w:r>
      <w:r w:rsidRPr="00A5147E">
        <w:rPr>
          <w:rFonts w:ascii="Arial"/>
          <w:sz w:val="14"/>
        </w:rPr>
        <w:t xml:space="preserve">concern hydrogen production in a </w:t>
      </w:r>
      <w:r w:rsidR="00F15025">
        <w:rPr>
          <w:rFonts w:ascii="Arial"/>
          <w:sz w:val="14"/>
        </w:rPr>
        <w:t>solid polymer electrolyte</w:t>
      </w:r>
      <w:r w:rsidRPr="00A5147E">
        <w:rPr>
          <w:rFonts w:ascii="Arial"/>
          <w:sz w:val="14"/>
        </w:rPr>
        <w:t xml:space="preserve"> water electrolyzer, abiotic electrodes </w:t>
      </w:r>
      <w:r w:rsidR="00F15025">
        <w:rPr>
          <w:rFonts w:ascii="Arial"/>
          <w:sz w:val="14"/>
        </w:rPr>
        <w:t xml:space="preserve">design </w:t>
      </w:r>
      <w:r w:rsidRPr="00A5147E">
        <w:rPr>
          <w:rFonts w:ascii="Arial"/>
          <w:sz w:val="14"/>
        </w:rPr>
        <w:t>for hybrid biofuel cells and the CO</w:t>
      </w:r>
      <w:r w:rsidRPr="00F15025">
        <w:rPr>
          <w:rFonts w:ascii="Arial"/>
          <w:sz w:val="14"/>
          <w:vertAlign w:val="subscript"/>
        </w:rPr>
        <w:t>2</w:t>
      </w:r>
      <w:r w:rsidRPr="00A5147E">
        <w:rPr>
          <w:rFonts w:ascii="Arial"/>
          <w:sz w:val="14"/>
        </w:rPr>
        <w:t xml:space="preserve"> electroreduction to platform molecules</w:t>
      </w:r>
      <w:r w:rsidR="00A9710C">
        <w:rPr>
          <w:rFonts w:ascii="Arial"/>
          <w:sz w:val="14"/>
        </w:rPr>
        <w:t>.</w:t>
      </w:r>
    </w:p>
    <w:p w14:paraId="6C53E8E6" w14:textId="77777777" w:rsidR="00A3786A" w:rsidRDefault="00A9710C" w:rsidP="00A3786A">
      <w:pPr>
        <w:spacing w:before="62"/>
        <w:ind w:left="4217" w:right="3886"/>
        <w:jc w:val="center"/>
        <w:rPr>
          <w:rFonts w:ascii="Arial"/>
          <w:sz w:val="14"/>
        </w:rPr>
      </w:pPr>
      <w:r>
        <w:rPr>
          <w:rFonts w:ascii="Arial"/>
          <w:sz w:val="14"/>
        </w:rPr>
        <w:t xml:space="preserve">Email: </w:t>
      </w:r>
      <w:hyperlink r:id="rId12" w:history="1">
        <w:r w:rsidR="00A3786A" w:rsidRPr="00B247E5">
          <w:rPr>
            <w:rStyle w:val="Lienhypertexte"/>
            <w:rFonts w:ascii="Arial"/>
            <w:sz w:val="14"/>
          </w:rPr>
          <w:t>boniface.kokoh@univ-poitiers.fr</w:t>
        </w:r>
      </w:hyperlink>
    </w:p>
    <w:p w14:paraId="6A1ABD6F"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09360801" wp14:editId="78DDB4A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D2AD41B" w14:textId="77777777" w:rsidR="00AE3E37" w:rsidRDefault="00AE3E37">
      <w:pPr>
        <w:pStyle w:val="Corpsdetexte"/>
        <w:spacing w:before="7"/>
        <w:rPr>
          <w:rFonts w:ascii="Arial"/>
          <w:sz w:val="29"/>
        </w:rPr>
      </w:pPr>
      <w:bookmarkStart w:id="0" w:name="_GoBack"/>
      <w:bookmarkEnd w:id="0"/>
    </w:p>
    <w:p w14:paraId="3F17D5A4" w14:textId="77777777" w:rsidR="00AE3E37" w:rsidRPr="00B21A57" w:rsidRDefault="00A9710C">
      <w:pPr>
        <w:spacing w:before="39"/>
        <w:ind w:left="100"/>
        <w:rPr>
          <w:rFonts w:ascii="Minion Pro"/>
          <w:b/>
          <w:sz w:val="20"/>
        </w:rPr>
      </w:pPr>
      <w:r w:rsidRPr="00B21A57">
        <w:rPr>
          <w:rFonts w:ascii="Minion Pro"/>
          <w:b/>
          <w:sz w:val="20"/>
        </w:rPr>
        <w:t>Notes/Comments:</w:t>
      </w:r>
    </w:p>
    <w:p w14:paraId="106BD98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4841D68"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837AF" w14:textId="77777777" w:rsidR="00937AD9" w:rsidRDefault="00937AD9">
      <w:r>
        <w:separator/>
      </w:r>
    </w:p>
  </w:endnote>
  <w:endnote w:type="continuationSeparator" w:id="0">
    <w:p w14:paraId="0D6537F7" w14:textId="77777777" w:rsidR="00937AD9" w:rsidRDefault="00937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Times New Roman"/>
    <w:charset w:val="00"/>
    <w:family w:val="roman"/>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215FFF" w14:textId="77777777" w:rsidR="00937AD9" w:rsidRDefault="00937A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2A4D956D" wp14:editId="7D6A2E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8C6D6" w14:textId="77777777" w:rsidR="00937AD9" w:rsidRPr="005B3A56" w:rsidRDefault="00937A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70F097" w14:textId="77777777" w:rsidR="00937AD9" w:rsidRPr="005B3A56" w:rsidRDefault="00937A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6F78C6D6" w14:textId="77777777" w:rsidR="00937AD9" w:rsidRPr="005B3A56" w:rsidRDefault="00937A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70F097" w14:textId="77777777" w:rsidR="00937AD9" w:rsidRPr="005B3A56" w:rsidRDefault="00937A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6D94E44B" wp14:editId="040715F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2009" w14:textId="77777777" w:rsidR="00937AD9" w:rsidRPr="005B3A56" w:rsidRDefault="00937AD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3DE58A" w14:textId="77777777" w:rsidR="00937AD9" w:rsidRPr="005B3A56" w:rsidRDefault="00937A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BB42009" w14:textId="77777777" w:rsidR="00937AD9" w:rsidRPr="005B3A56" w:rsidRDefault="00937AD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3DE58A" w14:textId="77777777" w:rsidR="00937AD9" w:rsidRPr="005B3A56" w:rsidRDefault="00937A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1EE1B2C4" wp14:editId="5393D8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B9AD5" w14:textId="77777777" w:rsidR="00937AD9" w:rsidRPr="005B3A56" w:rsidRDefault="00937A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FFB6EA" w14:textId="77777777" w:rsidR="00937AD9" w:rsidRPr="005B3A56" w:rsidRDefault="00937A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8CB9AD5" w14:textId="77777777" w:rsidR="00937AD9" w:rsidRPr="005B3A56" w:rsidRDefault="00937A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FFB6EA" w14:textId="77777777" w:rsidR="00937AD9" w:rsidRPr="005B3A56" w:rsidRDefault="00937A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83D89" w14:textId="77777777" w:rsidR="00937AD9" w:rsidRDefault="00937AD9">
      <w:r>
        <w:separator/>
      </w:r>
    </w:p>
  </w:footnote>
  <w:footnote w:type="continuationSeparator" w:id="0">
    <w:p w14:paraId="05B598EF" w14:textId="77777777" w:rsidR="00937AD9" w:rsidRDefault="00937AD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86BE5" w14:textId="77777777" w:rsidR="00937AD9" w:rsidRDefault="00937A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5E402F65" wp14:editId="5F67140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A0E7" w14:textId="77777777" w:rsidR="00937AD9" w:rsidRPr="005B3A56" w:rsidRDefault="00937A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9E4A0E7" w14:textId="77777777" w:rsidR="00937AD9" w:rsidRPr="005B3A56" w:rsidRDefault="00937A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10781E52" wp14:editId="6B2FF81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A1639" w14:textId="77777777" w:rsidR="00937AD9" w:rsidRPr="005B3A56" w:rsidRDefault="00937AD9">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B378A7" w14:textId="77777777" w:rsidR="00937AD9" w:rsidRPr="005B3A56" w:rsidRDefault="00937A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67A1639" w14:textId="77777777" w:rsidR="00937AD9" w:rsidRPr="005B3A56" w:rsidRDefault="00937AD9">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B378A7" w14:textId="77777777" w:rsidR="00937AD9" w:rsidRPr="005B3A56" w:rsidRDefault="00937A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F6AAD"/>
    <w:rsid w:val="00292ED9"/>
    <w:rsid w:val="002F3AE7"/>
    <w:rsid w:val="00404E5B"/>
    <w:rsid w:val="00414F7B"/>
    <w:rsid w:val="004355DC"/>
    <w:rsid w:val="004749B4"/>
    <w:rsid w:val="00494130"/>
    <w:rsid w:val="004F3523"/>
    <w:rsid w:val="005973B9"/>
    <w:rsid w:val="005B3A56"/>
    <w:rsid w:val="006060CE"/>
    <w:rsid w:val="0063497F"/>
    <w:rsid w:val="007D6655"/>
    <w:rsid w:val="00873DF0"/>
    <w:rsid w:val="008756E6"/>
    <w:rsid w:val="00937AD9"/>
    <w:rsid w:val="00995020"/>
    <w:rsid w:val="009B29EA"/>
    <w:rsid w:val="009B2D44"/>
    <w:rsid w:val="00A07E82"/>
    <w:rsid w:val="00A3786A"/>
    <w:rsid w:val="00A5147E"/>
    <w:rsid w:val="00A93B67"/>
    <w:rsid w:val="00A9710C"/>
    <w:rsid w:val="00AE3E37"/>
    <w:rsid w:val="00B21A57"/>
    <w:rsid w:val="00BC4931"/>
    <w:rsid w:val="00C33602"/>
    <w:rsid w:val="00CC793C"/>
    <w:rsid w:val="00CD6F55"/>
    <w:rsid w:val="00CF7B6A"/>
    <w:rsid w:val="00DB7A56"/>
    <w:rsid w:val="00DD1292"/>
    <w:rsid w:val="00DE3104"/>
    <w:rsid w:val="00E76EF2"/>
    <w:rsid w:val="00F150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DDCC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s1">
    <w:name w:val="s1"/>
    <w:basedOn w:val="Policepardfaut"/>
    <w:rsid w:val="00CF7B6A"/>
    <w:rPr>
      <w:rFonts w:ascii="Helvetica" w:hAnsi="Helvetica" w:hint="default"/>
      <w:sz w:val="8"/>
      <w:szCs w:val="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s1">
    <w:name w:val="s1"/>
    <w:basedOn w:val="Policepardfaut"/>
    <w:rsid w:val="00CF7B6A"/>
    <w:rPr>
      <w:rFonts w:ascii="Helvetica" w:hAnsi="Helvetica" w:hint="default"/>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boniface.kokoh@univ-poitiers.fr"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3171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Bonifac Kokoh</cp:lastModifiedBy>
  <cp:revision>3</cp:revision>
  <dcterms:created xsi:type="dcterms:W3CDTF">2016-11-23T18:34:00Z</dcterms:created>
  <dcterms:modified xsi:type="dcterms:W3CDTF">2016-11-24T07:51:00Z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