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38A4" w:rsidRDefault="002838A4" w:rsidP="002838A4">
      <w:pPr>
        <w:jc w:val="center"/>
        <w:rPr>
          <w:rFonts w:ascii="Times New Roman" w:hAnsi="Times New Roman" w:cs="Times New Roman"/>
          <w:b/>
          <w:sz w:val="28"/>
          <w:szCs w:val="28"/>
          <w:lang w:val="en-US"/>
        </w:rPr>
      </w:pPr>
      <w:r w:rsidRPr="002838A4">
        <w:rPr>
          <w:rFonts w:ascii="Times New Roman" w:hAnsi="Times New Roman" w:cs="Times New Roman"/>
          <w:b/>
          <w:sz w:val="28"/>
          <w:szCs w:val="28"/>
          <w:lang w:val="en-US"/>
        </w:rPr>
        <w:t>Research of structural features and financial mechanisms of macro-strategic management of the dynamics of technological innovation systems in the Russian Federation</w:t>
      </w:r>
    </w:p>
    <w:p w:rsidR="002838A4" w:rsidRPr="002838A4" w:rsidRDefault="002838A4" w:rsidP="002838A4">
      <w:pPr>
        <w:ind w:firstLine="708"/>
        <w:jc w:val="both"/>
        <w:rPr>
          <w:rFonts w:ascii="Times New Roman" w:hAnsi="Times New Roman" w:cs="Times New Roman"/>
          <w:sz w:val="28"/>
          <w:szCs w:val="28"/>
          <w:lang w:val="en-US"/>
        </w:rPr>
      </w:pPr>
      <w:r w:rsidRPr="002838A4">
        <w:rPr>
          <w:rFonts w:ascii="Times New Roman" w:hAnsi="Times New Roman" w:cs="Times New Roman"/>
          <w:sz w:val="28"/>
          <w:szCs w:val="28"/>
          <w:lang w:val="en-US"/>
        </w:rPr>
        <w:t xml:space="preserve">The production and consumption systems of the Russian economy need radical innovations to meet the challenges of the post-industrial world. The questions of how systemic innovations or changes in socio-technical systems are implemented and in what form structural principles and financial mechanisms of macro-strategic management of them can be organized are very relevant for the economy of the Russian Federation. The issue of ensuring the inflow of resources for technological development, such as public financing or private capital, is no less relevant. The purpose of this study is to identify a new model of innovation implementation in the socio-technical systems of the economy of the Russian Federation based on the system dynamics approach. The scientific novelty of the research lies in the development of new and improvement of the key methodological approaches already used for strategic management of the dynamics of technological innovation systems in the Russian Federation. </w:t>
      </w:r>
    </w:p>
    <w:p w:rsidR="002838A4" w:rsidRPr="002838A4" w:rsidRDefault="002838A4" w:rsidP="002838A4">
      <w:pPr>
        <w:ind w:firstLine="708"/>
        <w:jc w:val="both"/>
        <w:rPr>
          <w:rFonts w:ascii="Times New Roman" w:hAnsi="Times New Roman" w:cs="Times New Roman"/>
          <w:sz w:val="28"/>
          <w:szCs w:val="28"/>
          <w:lang w:val="en-US"/>
        </w:rPr>
      </w:pPr>
      <w:r w:rsidRPr="002838A4">
        <w:rPr>
          <w:rFonts w:ascii="Times New Roman" w:hAnsi="Times New Roman" w:cs="Times New Roman"/>
          <w:sz w:val="28"/>
          <w:szCs w:val="28"/>
          <w:lang w:val="en-US"/>
        </w:rPr>
        <w:t>The growth of the Russian economy in 2000-2008 was accompanied by an increase in private debt (corporations, banks), a decrease in the overall efficiency of the economy and the consolidation of the structural "bias" generated by the disproportion in the development of the financial, banking, manufacturing and raw materials sectors of the economy. The fixed assets of the economy are largely worn out, in some sectors this figure reaches 80%, are obsolete and undermine industrial opportunities for further development. In the conditions of catastrophic, almost emergency depreciation of the stock base of the economy and the production apparatus, it is almost impossible to maintain the high quality of human capital, highly qualified technicians, engineers, researchers, scientists, etc.</w:t>
      </w:r>
    </w:p>
    <w:p w:rsidR="002838A4" w:rsidRDefault="002838A4" w:rsidP="002838A4">
      <w:pPr>
        <w:ind w:firstLine="708"/>
        <w:jc w:val="both"/>
        <w:rPr>
          <w:rFonts w:ascii="Times New Roman" w:hAnsi="Times New Roman" w:cs="Times New Roman"/>
          <w:sz w:val="28"/>
          <w:szCs w:val="28"/>
          <w:lang w:val="en-US"/>
        </w:rPr>
      </w:pPr>
      <w:r w:rsidRPr="002838A4">
        <w:rPr>
          <w:rFonts w:ascii="Times New Roman" w:hAnsi="Times New Roman" w:cs="Times New Roman"/>
          <w:sz w:val="28"/>
          <w:szCs w:val="28"/>
          <w:lang w:val="en-US"/>
        </w:rPr>
        <w:t>In Russia, a relatively high percentage of depreciation of fixed capital indicates that this worn-out capital is overvalued, that is, expensive, and there is not enough money capital, funds to cover it and replace it in a timely manner.  A high percentage, with such inefficiency and technological insecurity of production systems, has a detrimental effect on the competitive process, it is a symbol of monopolism in finance, monopoly on monetary resources. As a result, the development of sectors of the national economy is determined by the outlined monetary ranges, which are not specifically established due to the monopoly of financial control. Thus, there is a steady shortage of money for real production, and over the past 20 years this shortage has been associated with the inability to maintain elementary production functions. This is an example of economic dysfunction and, at the same time, the dysfunction of the management and development of the country's financial system.</w:t>
      </w:r>
    </w:p>
    <w:p w:rsidR="002838A4" w:rsidRPr="002838A4" w:rsidRDefault="002838A4" w:rsidP="002838A4">
      <w:pPr>
        <w:ind w:firstLine="708"/>
        <w:jc w:val="both"/>
        <w:rPr>
          <w:rFonts w:ascii="Times New Roman" w:hAnsi="Times New Roman" w:cs="Times New Roman"/>
          <w:sz w:val="28"/>
          <w:szCs w:val="28"/>
          <w:lang w:val="en-US"/>
        </w:rPr>
      </w:pPr>
      <w:r w:rsidRPr="002838A4">
        <w:rPr>
          <w:rFonts w:ascii="Times New Roman" w:hAnsi="Times New Roman" w:cs="Times New Roman"/>
          <w:sz w:val="28"/>
          <w:szCs w:val="28"/>
          <w:lang w:val="en-US"/>
        </w:rPr>
        <w:lastRenderedPageBreak/>
        <w:t>The dynamics of the age structure of production equipment in industry (see Table 1) reveals an increase in the average age of equipment by more than 2 times over a period of 24 years and a fivefold increase in equipment with a service life of more than 20 years. These data indicate the technical backwardness of Russia's production base.</w:t>
      </w:r>
    </w:p>
    <w:p w:rsidR="002838A4" w:rsidRDefault="002838A4" w:rsidP="002838A4">
      <w:pPr>
        <w:ind w:firstLine="708"/>
        <w:jc w:val="both"/>
        <w:rPr>
          <w:rFonts w:ascii="Times New Roman" w:hAnsi="Times New Roman" w:cs="Times New Roman"/>
          <w:sz w:val="28"/>
          <w:szCs w:val="28"/>
          <w:lang w:val="en-US"/>
        </w:rPr>
      </w:pPr>
      <w:r w:rsidRPr="002838A4">
        <w:rPr>
          <w:rFonts w:ascii="Times New Roman" w:hAnsi="Times New Roman" w:cs="Times New Roman"/>
          <w:sz w:val="28"/>
          <w:szCs w:val="28"/>
          <w:lang w:val="en-US"/>
        </w:rPr>
        <w:t>Table 1. Dynamics of the age structure of production equipment in industry</w:t>
      </w:r>
    </w:p>
    <w:tbl>
      <w:tblPr>
        <w:tblW w:w="0" w:type="auto"/>
        <w:tblLook w:val="01E0" w:firstRow="1" w:lastRow="1" w:firstColumn="1" w:lastColumn="1" w:noHBand="0" w:noVBand="0"/>
      </w:tblPr>
      <w:tblGrid>
        <w:gridCol w:w="3585"/>
        <w:gridCol w:w="776"/>
        <w:gridCol w:w="992"/>
        <w:gridCol w:w="992"/>
        <w:gridCol w:w="993"/>
        <w:gridCol w:w="993"/>
        <w:gridCol w:w="993"/>
      </w:tblGrid>
      <w:tr w:rsidR="002838A4" w:rsidRPr="002838A4" w:rsidTr="002C487C">
        <w:tc>
          <w:tcPr>
            <w:tcW w:w="3585" w:type="dxa"/>
            <w:tcBorders>
              <w:top w:val="single" w:sz="6" w:space="0" w:color="000000"/>
              <w:left w:val="single" w:sz="6" w:space="0" w:color="000000"/>
              <w:bottom w:val="single" w:sz="6" w:space="0" w:color="000000"/>
              <w:right w:val="single" w:sz="6" w:space="0" w:color="000000"/>
            </w:tcBorders>
          </w:tcPr>
          <w:p w:rsidR="002838A4" w:rsidRPr="00BE0B1C" w:rsidRDefault="002838A4" w:rsidP="002838A4">
            <w:pPr>
              <w:spacing w:after="0" w:line="360" w:lineRule="auto"/>
              <w:jc w:val="center"/>
              <w:rPr>
                <w:rFonts w:ascii="Times New Roman" w:eastAsia="Times New Roman" w:hAnsi="Times New Roman" w:cs="Times New Roman"/>
                <w:sz w:val="28"/>
                <w:szCs w:val="28"/>
                <w:lang w:val="en-US" w:eastAsia="ru-RU"/>
              </w:rPr>
            </w:pPr>
          </w:p>
        </w:tc>
        <w:tc>
          <w:tcPr>
            <w:tcW w:w="776" w:type="dxa"/>
            <w:tcBorders>
              <w:top w:val="single" w:sz="6" w:space="0" w:color="000000"/>
              <w:left w:val="single" w:sz="6" w:space="0" w:color="000000"/>
              <w:bottom w:val="single" w:sz="6" w:space="0" w:color="000000"/>
              <w:right w:val="single" w:sz="6" w:space="0" w:color="000000"/>
            </w:tcBorders>
          </w:tcPr>
          <w:p w:rsidR="002838A4" w:rsidRPr="002838A4" w:rsidRDefault="002838A4" w:rsidP="002838A4">
            <w:pPr>
              <w:spacing w:after="0" w:line="360" w:lineRule="auto"/>
              <w:jc w:val="center"/>
              <w:rPr>
                <w:rFonts w:ascii="Times New Roman" w:eastAsia="Times New Roman" w:hAnsi="Times New Roman" w:cs="Times New Roman"/>
                <w:sz w:val="28"/>
                <w:szCs w:val="28"/>
                <w:lang w:eastAsia="ru-RU"/>
              </w:rPr>
            </w:pPr>
            <w:r w:rsidRPr="002838A4">
              <w:rPr>
                <w:rFonts w:ascii="Times New Roman" w:eastAsia="Times New Roman" w:hAnsi="Times New Roman" w:cs="Times New Roman"/>
                <w:sz w:val="28"/>
                <w:szCs w:val="28"/>
                <w:lang w:eastAsia="ru-RU"/>
              </w:rPr>
              <w:t>1980</w:t>
            </w:r>
          </w:p>
        </w:tc>
        <w:tc>
          <w:tcPr>
            <w:tcW w:w="992" w:type="dxa"/>
            <w:tcBorders>
              <w:top w:val="single" w:sz="6" w:space="0" w:color="000000"/>
              <w:left w:val="single" w:sz="6" w:space="0" w:color="000000"/>
              <w:bottom w:val="single" w:sz="6" w:space="0" w:color="000000"/>
              <w:right w:val="single" w:sz="6" w:space="0" w:color="000000"/>
            </w:tcBorders>
          </w:tcPr>
          <w:p w:rsidR="002838A4" w:rsidRPr="002838A4" w:rsidRDefault="002838A4" w:rsidP="002838A4">
            <w:pPr>
              <w:spacing w:after="0" w:line="360" w:lineRule="auto"/>
              <w:jc w:val="center"/>
              <w:rPr>
                <w:rFonts w:ascii="Times New Roman" w:eastAsia="Times New Roman" w:hAnsi="Times New Roman" w:cs="Times New Roman"/>
                <w:sz w:val="28"/>
                <w:szCs w:val="28"/>
                <w:lang w:eastAsia="ru-RU"/>
              </w:rPr>
            </w:pPr>
            <w:r w:rsidRPr="002838A4">
              <w:rPr>
                <w:rFonts w:ascii="Times New Roman" w:eastAsia="Times New Roman" w:hAnsi="Times New Roman" w:cs="Times New Roman"/>
                <w:sz w:val="28"/>
                <w:szCs w:val="28"/>
                <w:lang w:eastAsia="ru-RU"/>
              </w:rPr>
              <w:t>1995</w:t>
            </w:r>
          </w:p>
        </w:tc>
        <w:tc>
          <w:tcPr>
            <w:tcW w:w="992" w:type="dxa"/>
            <w:tcBorders>
              <w:top w:val="single" w:sz="6" w:space="0" w:color="000000"/>
              <w:left w:val="single" w:sz="6" w:space="0" w:color="000000"/>
              <w:bottom w:val="single" w:sz="6" w:space="0" w:color="000000"/>
              <w:right w:val="single" w:sz="6" w:space="0" w:color="000000"/>
            </w:tcBorders>
          </w:tcPr>
          <w:p w:rsidR="002838A4" w:rsidRPr="002838A4" w:rsidRDefault="002838A4" w:rsidP="002838A4">
            <w:pPr>
              <w:spacing w:after="0" w:line="360" w:lineRule="auto"/>
              <w:jc w:val="center"/>
              <w:rPr>
                <w:rFonts w:ascii="Times New Roman" w:eastAsia="Times New Roman" w:hAnsi="Times New Roman" w:cs="Times New Roman"/>
                <w:sz w:val="28"/>
                <w:szCs w:val="28"/>
                <w:lang w:eastAsia="ru-RU"/>
              </w:rPr>
            </w:pPr>
            <w:r w:rsidRPr="002838A4">
              <w:rPr>
                <w:rFonts w:ascii="Times New Roman" w:eastAsia="Times New Roman" w:hAnsi="Times New Roman" w:cs="Times New Roman"/>
                <w:sz w:val="28"/>
                <w:szCs w:val="28"/>
                <w:lang w:eastAsia="ru-RU"/>
              </w:rPr>
              <w:t>2005</w:t>
            </w:r>
          </w:p>
        </w:tc>
        <w:tc>
          <w:tcPr>
            <w:tcW w:w="993" w:type="dxa"/>
            <w:tcBorders>
              <w:top w:val="single" w:sz="6" w:space="0" w:color="000000"/>
              <w:left w:val="single" w:sz="6" w:space="0" w:color="000000"/>
              <w:bottom w:val="single" w:sz="6" w:space="0" w:color="000000"/>
              <w:right w:val="single" w:sz="6" w:space="0" w:color="000000"/>
            </w:tcBorders>
          </w:tcPr>
          <w:p w:rsidR="002838A4" w:rsidRPr="002838A4" w:rsidRDefault="002838A4" w:rsidP="002838A4">
            <w:pPr>
              <w:spacing w:after="0" w:line="360" w:lineRule="auto"/>
              <w:jc w:val="center"/>
              <w:rPr>
                <w:rFonts w:ascii="Times New Roman" w:eastAsia="Times New Roman" w:hAnsi="Times New Roman" w:cs="Times New Roman"/>
                <w:sz w:val="28"/>
                <w:szCs w:val="28"/>
                <w:lang w:eastAsia="ru-RU"/>
              </w:rPr>
            </w:pPr>
            <w:r w:rsidRPr="002838A4">
              <w:rPr>
                <w:rFonts w:ascii="Times New Roman" w:eastAsia="Times New Roman" w:hAnsi="Times New Roman" w:cs="Times New Roman"/>
                <w:sz w:val="28"/>
                <w:szCs w:val="28"/>
                <w:lang w:eastAsia="ru-RU"/>
              </w:rPr>
              <w:t>2010</w:t>
            </w:r>
          </w:p>
        </w:tc>
        <w:tc>
          <w:tcPr>
            <w:tcW w:w="993" w:type="dxa"/>
            <w:tcBorders>
              <w:top w:val="single" w:sz="6" w:space="0" w:color="000000"/>
              <w:left w:val="single" w:sz="6" w:space="0" w:color="000000"/>
              <w:bottom w:val="single" w:sz="6" w:space="0" w:color="000000"/>
              <w:right w:val="single" w:sz="6" w:space="0" w:color="000000"/>
            </w:tcBorders>
          </w:tcPr>
          <w:p w:rsidR="002838A4" w:rsidRPr="002838A4" w:rsidRDefault="002838A4" w:rsidP="002838A4">
            <w:pPr>
              <w:spacing w:after="0" w:line="360" w:lineRule="auto"/>
              <w:jc w:val="center"/>
              <w:rPr>
                <w:rFonts w:ascii="Times New Roman" w:eastAsia="Times New Roman" w:hAnsi="Times New Roman" w:cs="Times New Roman"/>
                <w:sz w:val="28"/>
                <w:szCs w:val="28"/>
                <w:lang w:eastAsia="ru-RU"/>
              </w:rPr>
            </w:pPr>
            <w:r w:rsidRPr="002838A4">
              <w:rPr>
                <w:rFonts w:ascii="Times New Roman" w:eastAsia="Times New Roman" w:hAnsi="Times New Roman" w:cs="Times New Roman"/>
                <w:sz w:val="28"/>
                <w:szCs w:val="28"/>
                <w:lang w:eastAsia="ru-RU"/>
              </w:rPr>
              <w:t>2017</w:t>
            </w:r>
          </w:p>
        </w:tc>
        <w:tc>
          <w:tcPr>
            <w:tcW w:w="993" w:type="dxa"/>
            <w:tcBorders>
              <w:top w:val="single" w:sz="6" w:space="0" w:color="000000"/>
              <w:left w:val="single" w:sz="6" w:space="0" w:color="000000"/>
              <w:bottom w:val="single" w:sz="6" w:space="0" w:color="000000"/>
              <w:right w:val="single" w:sz="6" w:space="0" w:color="000000"/>
            </w:tcBorders>
          </w:tcPr>
          <w:p w:rsidR="002838A4" w:rsidRPr="002838A4" w:rsidRDefault="002838A4" w:rsidP="002838A4">
            <w:pPr>
              <w:spacing w:after="0" w:line="360" w:lineRule="auto"/>
              <w:jc w:val="center"/>
              <w:rPr>
                <w:rFonts w:ascii="Times New Roman" w:eastAsia="Times New Roman" w:hAnsi="Times New Roman" w:cs="Times New Roman"/>
                <w:sz w:val="28"/>
                <w:szCs w:val="28"/>
                <w:lang w:eastAsia="ru-RU"/>
              </w:rPr>
            </w:pPr>
            <w:r w:rsidRPr="002838A4">
              <w:rPr>
                <w:rFonts w:ascii="Times New Roman" w:eastAsia="Times New Roman" w:hAnsi="Times New Roman" w:cs="Times New Roman"/>
                <w:sz w:val="28"/>
                <w:szCs w:val="28"/>
                <w:lang w:eastAsia="ru-RU"/>
              </w:rPr>
              <w:t>2021</w:t>
            </w:r>
          </w:p>
        </w:tc>
      </w:tr>
      <w:tr w:rsidR="002838A4" w:rsidRPr="002838A4" w:rsidTr="002C487C">
        <w:trPr>
          <w:trHeight w:val="1028"/>
        </w:trPr>
        <w:tc>
          <w:tcPr>
            <w:tcW w:w="3585" w:type="dxa"/>
            <w:tcBorders>
              <w:top w:val="single" w:sz="6" w:space="0" w:color="000000"/>
              <w:left w:val="single" w:sz="6" w:space="0" w:color="000000"/>
              <w:bottom w:val="single" w:sz="6" w:space="0" w:color="000000"/>
              <w:right w:val="single" w:sz="6" w:space="0" w:color="000000"/>
            </w:tcBorders>
          </w:tcPr>
          <w:p w:rsidR="002838A4" w:rsidRPr="002838A4" w:rsidRDefault="002838A4" w:rsidP="002838A4">
            <w:pPr>
              <w:spacing w:after="0" w:line="360" w:lineRule="auto"/>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E</w:t>
            </w:r>
            <w:r w:rsidRPr="002838A4">
              <w:rPr>
                <w:rFonts w:ascii="Times New Roman" w:eastAsia="Times New Roman" w:hAnsi="Times New Roman" w:cs="Times New Roman"/>
                <w:sz w:val="28"/>
                <w:szCs w:val="28"/>
                <w:lang w:val="en-US" w:eastAsia="ru-RU"/>
              </w:rPr>
              <w:t>quipment under the age of 5 years at the end of the year in %</w:t>
            </w:r>
          </w:p>
        </w:tc>
        <w:tc>
          <w:tcPr>
            <w:tcW w:w="776" w:type="dxa"/>
            <w:tcBorders>
              <w:top w:val="single" w:sz="6" w:space="0" w:color="000000"/>
              <w:left w:val="single" w:sz="6" w:space="0" w:color="000000"/>
              <w:bottom w:val="single" w:sz="6" w:space="0" w:color="000000"/>
              <w:right w:val="single" w:sz="6" w:space="0" w:color="000000"/>
            </w:tcBorders>
          </w:tcPr>
          <w:p w:rsidR="002838A4" w:rsidRPr="002838A4" w:rsidRDefault="002838A4" w:rsidP="002838A4">
            <w:pPr>
              <w:spacing w:after="0" w:line="360" w:lineRule="auto"/>
              <w:jc w:val="center"/>
              <w:rPr>
                <w:rFonts w:ascii="Times New Roman" w:eastAsia="Times New Roman" w:hAnsi="Times New Roman" w:cs="Times New Roman"/>
                <w:sz w:val="28"/>
                <w:szCs w:val="28"/>
                <w:lang w:eastAsia="ru-RU"/>
              </w:rPr>
            </w:pPr>
            <w:r w:rsidRPr="002838A4">
              <w:rPr>
                <w:rFonts w:ascii="Times New Roman" w:eastAsia="Times New Roman" w:hAnsi="Times New Roman" w:cs="Times New Roman"/>
                <w:sz w:val="28"/>
                <w:szCs w:val="28"/>
                <w:lang w:eastAsia="ru-RU"/>
              </w:rPr>
              <w:t>35,5</w:t>
            </w:r>
          </w:p>
        </w:tc>
        <w:tc>
          <w:tcPr>
            <w:tcW w:w="992" w:type="dxa"/>
            <w:tcBorders>
              <w:top w:val="single" w:sz="6" w:space="0" w:color="000000"/>
              <w:left w:val="single" w:sz="6" w:space="0" w:color="000000"/>
              <w:bottom w:val="single" w:sz="6" w:space="0" w:color="000000"/>
              <w:right w:val="single" w:sz="6" w:space="0" w:color="000000"/>
            </w:tcBorders>
          </w:tcPr>
          <w:p w:rsidR="002838A4" w:rsidRPr="002838A4" w:rsidRDefault="002838A4" w:rsidP="002838A4">
            <w:pPr>
              <w:spacing w:after="0" w:line="360" w:lineRule="auto"/>
              <w:jc w:val="center"/>
              <w:rPr>
                <w:rFonts w:ascii="Times New Roman" w:eastAsia="Times New Roman" w:hAnsi="Times New Roman" w:cs="Times New Roman"/>
                <w:sz w:val="28"/>
                <w:szCs w:val="28"/>
                <w:lang w:eastAsia="ru-RU"/>
              </w:rPr>
            </w:pPr>
            <w:r w:rsidRPr="002838A4">
              <w:rPr>
                <w:rFonts w:ascii="Times New Roman" w:eastAsia="Times New Roman" w:hAnsi="Times New Roman" w:cs="Times New Roman"/>
                <w:sz w:val="28"/>
                <w:szCs w:val="28"/>
                <w:lang w:eastAsia="ru-RU"/>
              </w:rPr>
              <w:t>29,4</w:t>
            </w:r>
          </w:p>
        </w:tc>
        <w:tc>
          <w:tcPr>
            <w:tcW w:w="992" w:type="dxa"/>
            <w:tcBorders>
              <w:top w:val="single" w:sz="6" w:space="0" w:color="000000"/>
              <w:left w:val="single" w:sz="6" w:space="0" w:color="000000"/>
              <w:bottom w:val="single" w:sz="6" w:space="0" w:color="000000"/>
              <w:right w:val="single" w:sz="6" w:space="0" w:color="000000"/>
            </w:tcBorders>
          </w:tcPr>
          <w:p w:rsidR="002838A4" w:rsidRPr="002838A4" w:rsidRDefault="002838A4" w:rsidP="002838A4">
            <w:pPr>
              <w:spacing w:after="0" w:line="360" w:lineRule="auto"/>
              <w:jc w:val="center"/>
              <w:rPr>
                <w:rFonts w:ascii="Times New Roman" w:eastAsia="Times New Roman" w:hAnsi="Times New Roman" w:cs="Times New Roman"/>
                <w:sz w:val="28"/>
                <w:szCs w:val="28"/>
                <w:lang w:eastAsia="ru-RU"/>
              </w:rPr>
            </w:pPr>
            <w:r w:rsidRPr="002838A4">
              <w:rPr>
                <w:rFonts w:ascii="Times New Roman" w:eastAsia="Times New Roman" w:hAnsi="Times New Roman" w:cs="Times New Roman"/>
                <w:sz w:val="28"/>
                <w:szCs w:val="28"/>
                <w:lang w:eastAsia="ru-RU"/>
              </w:rPr>
              <w:t>4,7</w:t>
            </w:r>
          </w:p>
        </w:tc>
        <w:tc>
          <w:tcPr>
            <w:tcW w:w="993" w:type="dxa"/>
            <w:tcBorders>
              <w:top w:val="single" w:sz="6" w:space="0" w:color="000000"/>
              <w:left w:val="single" w:sz="6" w:space="0" w:color="000000"/>
              <w:bottom w:val="single" w:sz="6" w:space="0" w:color="000000"/>
              <w:right w:val="single" w:sz="6" w:space="0" w:color="000000"/>
            </w:tcBorders>
          </w:tcPr>
          <w:p w:rsidR="002838A4" w:rsidRPr="002838A4" w:rsidRDefault="002838A4" w:rsidP="002838A4">
            <w:pPr>
              <w:spacing w:after="0" w:line="360" w:lineRule="auto"/>
              <w:jc w:val="center"/>
              <w:rPr>
                <w:rFonts w:ascii="Times New Roman" w:eastAsia="Times New Roman" w:hAnsi="Times New Roman" w:cs="Times New Roman"/>
                <w:sz w:val="28"/>
                <w:szCs w:val="28"/>
                <w:lang w:eastAsia="ru-RU"/>
              </w:rPr>
            </w:pPr>
            <w:r w:rsidRPr="002838A4">
              <w:rPr>
                <w:rFonts w:ascii="Times New Roman" w:eastAsia="Times New Roman" w:hAnsi="Times New Roman" w:cs="Times New Roman"/>
                <w:sz w:val="28"/>
                <w:szCs w:val="28"/>
                <w:lang w:eastAsia="ru-RU"/>
              </w:rPr>
              <w:t>8,6</w:t>
            </w:r>
          </w:p>
        </w:tc>
        <w:tc>
          <w:tcPr>
            <w:tcW w:w="993" w:type="dxa"/>
            <w:tcBorders>
              <w:top w:val="single" w:sz="6" w:space="0" w:color="000000"/>
              <w:left w:val="single" w:sz="6" w:space="0" w:color="000000"/>
              <w:bottom w:val="single" w:sz="6" w:space="0" w:color="000000"/>
              <w:right w:val="single" w:sz="6" w:space="0" w:color="000000"/>
            </w:tcBorders>
          </w:tcPr>
          <w:p w:rsidR="002838A4" w:rsidRPr="002838A4" w:rsidRDefault="002838A4" w:rsidP="002838A4">
            <w:pPr>
              <w:spacing w:after="0" w:line="360" w:lineRule="auto"/>
              <w:jc w:val="center"/>
              <w:rPr>
                <w:rFonts w:ascii="Times New Roman" w:eastAsia="Times New Roman" w:hAnsi="Times New Roman" w:cs="Times New Roman"/>
                <w:sz w:val="28"/>
                <w:szCs w:val="28"/>
                <w:lang w:eastAsia="ru-RU"/>
              </w:rPr>
            </w:pPr>
            <w:r w:rsidRPr="002838A4">
              <w:rPr>
                <w:rFonts w:ascii="Times New Roman" w:eastAsia="Times New Roman" w:hAnsi="Times New Roman" w:cs="Times New Roman"/>
                <w:sz w:val="28"/>
                <w:szCs w:val="28"/>
                <w:lang w:eastAsia="ru-RU"/>
              </w:rPr>
              <w:t>13</w:t>
            </w:r>
          </w:p>
        </w:tc>
        <w:tc>
          <w:tcPr>
            <w:tcW w:w="993" w:type="dxa"/>
            <w:tcBorders>
              <w:top w:val="single" w:sz="6" w:space="0" w:color="000000"/>
              <w:left w:val="single" w:sz="6" w:space="0" w:color="000000"/>
              <w:bottom w:val="single" w:sz="6" w:space="0" w:color="000000"/>
              <w:right w:val="single" w:sz="6" w:space="0" w:color="000000"/>
            </w:tcBorders>
          </w:tcPr>
          <w:p w:rsidR="002838A4" w:rsidRPr="002838A4" w:rsidRDefault="002838A4" w:rsidP="002838A4">
            <w:pPr>
              <w:spacing w:after="0" w:line="360" w:lineRule="auto"/>
              <w:jc w:val="center"/>
              <w:rPr>
                <w:rFonts w:ascii="Times New Roman" w:eastAsia="Times New Roman" w:hAnsi="Times New Roman" w:cs="Times New Roman"/>
                <w:sz w:val="28"/>
                <w:szCs w:val="28"/>
                <w:lang w:eastAsia="ru-RU"/>
              </w:rPr>
            </w:pPr>
            <w:r w:rsidRPr="002838A4">
              <w:rPr>
                <w:rFonts w:ascii="Times New Roman" w:eastAsia="Times New Roman" w:hAnsi="Times New Roman" w:cs="Times New Roman"/>
                <w:sz w:val="28"/>
                <w:szCs w:val="28"/>
                <w:lang w:eastAsia="ru-RU"/>
              </w:rPr>
              <w:t>14</w:t>
            </w:r>
          </w:p>
        </w:tc>
      </w:tr>
      <w:tr w:rsidR="002838A4" w:rsidRPr="002838A4" w:rsidTr="002C487C">
        <w:trPr>
          <w:trHeight w:val="547"/>
        </w:trPr>
        <w:tc>
          <w:tcPr>
            <w:tcW w:w="3585" w:type="dxa"/>
            <w:tcBorders>
              <w:top w:val="single" w:sz="6" w:space="0" w:color="000000"/>
              <w:left w:val="single" w:sz="6" w:space="0" w:color="000000"/>
              <w:bottom w:val="single" w:sz="6" w:space="0" w:color="000000"/>
              <w:right w:val="single" w:sz="6" w:space="0" w:color="000000"/>
            </w:tcBorders>
          </w:tcPr>
          <w:p w:rsidR="002838A4" w:rsidRPr="002838A4" w:rsidRDefault="002838A4" w:rsidP="002838A4">
            <w:pPr>
              <w:spacing w:after="0" w:line="360" w:lineRule="auto"/>
              <w:jc w:val="both"/>
              <w:rPr>
                <w:rFonts w:ascii="Times New Roman" w:eastAsia="Times New Roman" w:hAnsi="Times New Roman" w:cs="Times New Roman"/>
                <w:sz w:val="28"/>
                <w:szCs w:val="28"/>
                <w:lang w:eastAsia="ru-RU"/>
              </w:rPr>
            </w:pPr>
            <w:proofErr w:type="spellStart"/>
            <w:r w:rsidRPr="002838A4">
              <w:rPr>
                <w:rFonts w:ascii="Times New Roman" w:eastAsia="Times New Roman" w:hAnsi="Times New Roman" w:cs="Times New Roman"/>
                <w:sz w:val="28"/>
                <w:szCs w:val="28"/>
                <w:lang w:eastAsia="ru-RU"/>
              </w:rPr>
              <w:t>Over</w:t>
            </w:r>
            <w:proofErr w:type="spellEnd"/>
            <w:r w:rsidRPr="002838A4">
              <w:rPr>
                <w:rFonts w:ascii="Times New Roman" w:eastAsia="Times New Roman" w:hAnsi="Times New Roman" w:cs="Times New Roman"/>
                <w:sz w:val="28"/>
                <w:szCs w:val="28"/>
                <w:lang w:eastAsia="ru-RU"/>
              </w:rPr>
              <w:t xml:space="preserve"> 20 </w:t>
            </w:r>
            <w:proofErr w:type="spellStart"/>
            <w:r w:rsidRPr="002838A4">
              <w:rPr>
                <w:rFonts w:ascii="Times New Roman" w:eastAsia="Times New Roman" w:hAnsi="Times New Roman" w:cs="Times New Roman"/>
                <w:sz w:val="28"/>
                <w:szCs w:val="28"/>
                <w:lang w:eastAsia="ru-RU"/>
              </w:rPr>
              <w:t>years</w:t>
            </w:r>
            <w:proofErr w:type="spellEnd"/>
          </w:p>
        </w:tc>
        <w:tc>
          <w:tcPr>
            <w:tcW w:w="776" w:type="dxa"/>
            <w:tcBorders>
              <w:top w:val="single" w:sz="6" w:space="0" w:color="000000"/>
              <w:left w:val="single" w:sz="6" w:space="0" w:color="000000"/>
              <w:bottom w:val="single" w:sz="6" w:space="0" w:color="000000"/>
              <w:right w:val="single" w:sz="6" w:space="0" w:color="000000"/>
            </w:tcBorders>
          </w:tcPr>
          <w:p w:rsidR="002838A4" w:rsidRPr="002838A4" w:rsidRDefault="002838A4" w:rsidP="002838A4">
            <w:pPr>
              <w:spacing w:after="0" w:line="360" w:lineRule="auto"/>
              <w:jc w:val="center"/>
              <w:rPr>
                <w:rFonts w:ascii="Times New Roman" w:eastAsia="Times New Roman" w:hAnsi="Times New Roman" w:cs="Times New Roman"/>
                <w:sz w:val="28"/>
                <w:szCs w:val="28"/>
                <w:lang w:eastAsia="ru-RU"/>
              </w:rPr>
            </w:pPr>
            <w:r w:rsidRPr="002838A4">
              <w:rPr>
                <w:rFonts w:ascii="Times New Roman" w:eastAsia="Times New Roman" w:hAnsi="Times New Roman" w:cs="Times New Roman"/>
                <w:sz w:val="28"/>
                <w:szCs w:val="28"/>
                <w:lang w:eastAsia="ru-RU"/>
              </w:rPr>
              <w:t>10,7</w:t>
            </w:r>
          </w:p>
        </w:tc>
        <w:tc>
          <w:tcPr>
            <w:tcW w:w="992" w:type="dxa"/>
            <w:tcBorders>
              <w:top w:val="single" w:sz="6" w:space="0" w:color="000000"/>
              <w:left w:val="single" w:sz="6" w:space="0" w:color="000000"/>
              <w:bottom w:val="single" w:sz="6" w:space="0" w:color="000000"/>
              <w:right w:val="single" w:sz="6" w:space="0" w:color="000000"/>
            </w:tcBorders>
          </w:tcPr>
          <w:p w:rsidR="002838A4" w:rsidRPr="002838A4" w:rsidRDefault="002838A4" w:rsidP="002838A4">
            <w:pPr>
              <w:spacing w:after="0" w:line="360" w:lineRule="auto"/>
              <w:jc w:val="center"/>
              <w:rPr>
                <w:rFonts w:ascii="Times New Roman" w:eastAsia="Times New Roman" w:hAnsi="Times New Roman" w:cs="Times New Roman"/>
                <w:sz w:val="28"/>
                <w:szCs w:val="28"/>
                <w:lang w:eastAsia="ru-RU"/>
              </w:rPr>
            </w:pPr>
            <w:r w:rsidRPr="002838A4">
              <w:rPr>
                <w:rFonts w:ascii="Times New Roman" w:eastAsia="Times New Roman" w:hAnsi="Times New Roman" w:cs="Times New Roman"/>
                <w:sz w:val="28"/>
                <w:szCs w:val="28"/>
                <w:lang w:eastAsia="ru-RU"/>
              </w:rPr>
              <w:t>15,0</w:t>
            </w:r>
          </w:p>
        </w:tc>
        <w:tc>
          <w:tcPr>
            <w:tcW w:w="992" w:type="dxa"/>
            <w:tcBorders>
              <w:top w:val="single" w:sz="6" w:space="0" w:color="000000"/>
              <w:left w:val="single" w:sz="6" w:space="0" w:color="000000"/>
              <w:bottom w:val="single" w:sz="6" w:space="0" w:color="000000"/>
              <w:right w:val="single" w:sz="6" w:space="0" w:color="000000"/>
            </w:tcBorders>
          </w:tcPr>
          <w:p w:rsidR="002838A4" w:rsidRPr="002838A4" w:rsidRDefault="002838A4" w:rsidP="002838A4">
            <w:pPr>
              <w:spacing w:after="0" w:line="360" w:lineRule="auto"/>
              <w:jc w:val="center"/>
              <w:rPr>
                <w:rFonts w:ascii="Times New Roman" w:eastAsia="Times New Roman" w:hAnsi="Times New Roman" w:cs="Times New Roman"/>
                <w:sz w:val="28"/>
                <w:szCs w:val="28"/>
                <w:lang w:eastAsia="ru-RU"/>
              </w:rPr>
            </w:pPr>
            <w:r w:rsidRPr="002838A4">
              <w:rPr>
                <w:rFonts w:ascii="Times New Roman" w:eastAsia="Times New Roman" w:hAnsi="Times New Roman" w:cs="Times New Roman"/>
                <w:sz w:val="28"/>
                <w:szCs w:val="28"/>
                <w:lang w:eastAsia="ru-RU"/>
              </w:rPr>
              <w:t>38,2</w:t>
            </w:r>
          </w:p>
        </w:tc>
        <w:tc>
          <w:tcPr>
            <w:tcW w:w="993" w:type="dxa"/>
            <w:tcBorders>
              <w:top w:val="single" w:sz="6" w:space="0" w:color="000000"/>
              <w:left w:val="single" w:sz="6" w:space="0" w:color="000000"/>
              <w:bottom w:val="single" w:sz="6" w:space="0" w:color="000000"/>
              <w:right w:val="single" w:sz="6" w:space="0" w:color="000000"/>
            </w:tcBorders>
          </w:tcPr>
          <w:p w:rsidR="002838A4" w:rsidRPr="002838A4" w:rsidRDefault="002838A4" w:rsidP="002838A4">
            <w:pPr>
              <w:spacing w:after="0" w:line="360" w:lineRule="auto"/>
              <w:jc w:val="center"/>
              <w:rPr>
                <w:rFonts w:ascii="Times New Roman" w:eastAsia="Times New Roman" w:hAnsi="Times New Roman" w:cs="Times New Roman"/>
                <w:sz w:val="28"/>
                <w:szCs w:val="28"/>
                <w:lang w:eastAsia="ru-RU"/>
              </w:rPr>
            </w:pPr>
            <w:r w:rsidRPr="002838A4">
              <w:rPr>
                <w:rFonts w:ascii="Times New Roman" w:eastAsia="Times New Roman" w:hAnsi="Times New Roman" w:cs="Times New Roman"/>
                <w:sz w:val="28"/>
                <w:szCs w:val="28"/>
                <w:lang w:eastAsia="ru-RU"/>
              </w:rPr>
              <w:t>51,5</w:t>
            </w:r>
          </w:p>
        </w:tc>
        <w:tc>
          <w:tcPr>
            <w:tcW w:w="993" w:type="dxa"/>
            <w:tcBorders>
              <w:top w:val="single" w:sz="6" w:space="0" w:color="000000"/>
              <w:left w:val="single" w:sz="6" w:space="0" w:color="000000"/>
              <w:bottom w:val="single" w:sz="6" w:space="0" w:color="000000"/>
              <w:right w:val="single" w:sz="6" w:space="0" w:color="000000"/>
            </w:tcBorders>
          </w:tcPr>
          <w:p w:rsidR="002838A4" w:rsidRPr="002838A4" w:rsidRDefault="002838A4" w:rsidP="002838A4">
            <w:pPr>
              <w:spacing w:after="0" w:line="360" w:lineRule="auto"/>
              <w:jc w:val="center"/>
              <w:rPr>
                <w:rFonts w:ascii="Times New Roman" w:eastAsia="Times New Roman" w:hAnsi="Times New Roman" w:cs="Times New Roman"/>
                <w:sz w:val="28"/>
                <w:szCs w:val="28"/>
                <w:lang w:eastAsia="ru-RU"/>
              </w:rPr>
            </w:pPr>
            <w:r w:rsidRPr="002838A4">
              <w:rPr>
                <w:rFonts w:ascii="Times New Roman" w:eastAsia="Times New Roman" w:hAnsi="Times New Roman" w:cs="Times New Roman"/>
                <w:sz w:val="28"/>
                <w:szCs w:val="28"/>
                <w:lang w:eastAsia="ru-RU"/>
              </w:rPr>
              <w:t>17</w:t>
            </w:r>
          </w:p>
        </w:tc>
        <w:tc>
          <w:tcPr>
            <w:tcW w:w="993" w:type="dxa"/>
            <w:tcBorders>
              <w:top w:val="single" w:sz="6" w:space="0" w:color="000000"/>
              <w:left w:val="single" w:sz="6" w:space="0" w:color="000000"/>
              <w:bottom w:val="single" w:sz="6" w:space="0" w:color="000000"/>
              <w:right w:val="single" w:sz="6" w:space="0" w:color="000000"/>
            </w:tcBorders>
          </w:tcPr>
          <w:p w:rsidR="002838A4" w:rsidRPr="002838A4" w:rsidRDefault="002838A4" w:rsidP="002838A4">
            <w:pPr>
              <w:spacing w:after="0" w:line="360" w:lineRule="auto"/>
              <w:jc w:val="center"/>
              <w:rPr>
                <w:rFonts w:ascii="Times New Roman" w:eastAsia="Times New Roman" w:hAnsi="Times New Roman" w:cs="Times New Roman"/>
                <w:sz w:val="28"/>
                <w:szCs w:val="28"/>
                <w:lang w:eastAsia="ru-RU"/>
              </w:rPr>
            </w:pPr>
            <w:r w:rsidRPr="002838A4">
              <w:rPr>
                <w:rFonts w:ascii="Times New Roman" w:eastAsia="Times New Roman" w:hAnsi="Times New Roman" w:cs="Times New Roman"/>
                <w:sz w:val="28"/>
                <w:szCs w:val="28"/>
                <w:lang w:eastAsia="ru-RU"/>
              </w:rPr>
              <w:t>18</w:t>
            </w:r>
          </w:p>
        </w:tc>
      </w:tr>
      <w:tr w:rsidR="002838A4" w:rsidRPr="002838A4" w:rsidTr="002C487C">
        <w:trPr>
          <w:trHeight w:val="635"/>
        </w:trPr>
        <w:tc>
          <w:tcPr>
            <w:tcW w:w="3585" w:type="dxa"/>
            <w:tcBorders>
              <w:top w:val="single" w:sz="6" w:space="0" w:color="000000"/>
              <w:left w:val="single" w:sz="6" w:space="0" w:color="000000"/>
              <w:bottom w:val="single" w:sz="6" w:space="0" w:color="000000"/>
              <w:right w:val="single" w:sz="6" w:space="0" w:color="000000"/>
            </w:tcBorders>
          </w:tcPr>
          <w:p w:rsidR="002838A4" w:rsidRPr="002838A4" w:rsidRDefault="002838A4" w:rsidP="002838A4">
            <w:pPr>
              <w:spacing w:after="0" w:line="360" w:lineRule="auto"/>
              <w:jc w:val="both"/>
              <w:rPr>
                <w:rFonts w:ascii="Times New Roman" w:eastAsia="Times New Roman" w:hAnsi="Times New Roman" w:cs="Times New Roman"/>
                <w:sz w:val="28"/>
                <w:szCs w:val="28"/>
                <w:lang w:val="en-US" w:eastAsia="ru-RU"/>
              </w:rPr>
            </w:pPr>
            <w:r w:rsidRPr="002838A4">
              <w:rPr>
                <w:rFonts w:ascii="Times New Roman" w:eastAsia="Times New Roman" w:hAnsi="Times New Roman" w:cs="Times New Roman"/>
                <w:sz w:val="28"/>
                <w:szCs w:val="28"/>
                <w:lang w:val="en-US" w:eastAsia="ru-RU"/>
              </w:rPr>
              <w:t>Average age of the equipment, years</w:t>
            </w:r>
          </w:p>
        </w:tc>
        <w:tc>
          <w:tcPr>
            <w:tcW w:w="776" w:type="dxa"/>
            <w:tcBorders>
              <w:top w:val="single" w:sz="6" w:space="0" w:color="000000"/>
              <w:left w:val="single" w:sz="6" w:space="0" w:color="000000"/>
              <w:bottom w:val="single" w:sz="6" w:space="0" w:color="000000"/>
              <w:right w:val="single" w:sz="6" w:space="0" w:color="000000"/>
            </w:tcBorders>
          </w:tcPr>
          <w:p w:rsidR="002838A4" w:rsidRPr="002838A4" w:rsidRDefault="002838A4" w:rsidP="002838A4">
            <w:pPr>
              <w:spacing w:after="0" w:line="360" w:lineRule="auto"/>
              <w:jc w:val="center"/>
              <w:rPr>
                <w:rFonts w:ascii="Times New Roman" w:eastAsia="Times New Roman" w:hAnsi="Times New Roman" w:cs="Times New Roman"/>
                <w:sz w:val="28"/>
                <w:szCs w:val="28"/>
                <w:lang w:eastAsia="ru-RU"/>
              </w:rPr>
            </w:pPr>
            <w:r w:rsidRPr="002838A4">
              <w:rPr>
                <w:rFonts w:ascii="Times New Roman" w:eastAsia="Times New Roman" w:hAnsi="Times New Roman" w:cs="Times New Roman"/>
                <w:sz w:val="28"/>
                <w:szCs w:val="28"/>
                <w:lang w:eastAsia="ru-RU"/>
              </w:rPr>
              <w:t>9,5</w:t>
            </w:r>
          </w:p>
        </w:tc>
        <w:tc>
          <w:tcPr>
            <w:tcW w:w="992" w:type="dxa"/>
            <w:tcBorders>
              <w:top w:val="single" w:sz="6" w:space="0" w:color="000000"/>
              <w:left w:val="single" w:sz="6" w:space="0" w:color="000000"/>
              <w:bottom w:val="single" w:sz="6" w:space="0" w:color="000000"/>
              <w:right w:val="single" w:sz="6" w:space="0" w:color="000000"/>
            </w:tcBorders>
          </w:tcPr>
          <w:p w:rsidR="002838A4" w:rsidRPr="002838A4" w:rsidRDefault="002838A4" w:rsidP="002838A4">
            <w:pPr>
              <w:spacing w:after="0" w:line="360" w:lineRule="auto"/>
              <w:jc w:val="center"/>
              <w:rPr>
                <w:rFonts w:ascii="Times New Roman" w:eastAsia="Times New Roman" w:hAnsi="Times New Roman" w:cs="Times New Roman"/>
                <w:sz w:val="28"/>
                <w:szCs w:val="28"/>
                <w:lang w:eastAsia="ru-RU"/>
              </w:rPr>
            </w:pPr>
            <w:r w:rsidRPr="002838A4">
              <w:rPr>
                <w:rFonts w:ascii="Times New Roman" w:eastAsia="Times New Roman" w:hAnsi="Times New Roman" w:cs="Times New Roman"/>
                <w:sz w:val="28"/>
                <w:szCs w:val="28"/>
                <w:lang w:eastAsia="ru-RU"/>
              </w:rPr>
              <w:t>10,8</w:t>
            </w:r>
          </w:p>
        </w:tc>
        <w:tc>
          <w:tcPr>
            <w:tcW w:w="992" w:type="dxa"/>
            <w:tcBorders>
              <w:top w:val="single" w:sz="6" w:space="0" w:color="000000"/>
              <w:left w:val="single" w:sz="6" w:space="0" w:color="000000"/>
              <w:bottom w:val="single" w:sz="6" w:space="0" w:color="000000"/>
              <w:right w:val="single" w:sz="6" w:space="0" w:color="000000"/>
            </w:tcBorders>
          </w:tcPr>
          <w:p w:rsidR="002838A4" w:rsidRPr="002838A4" w:rsidRDefault="002838A4" w:rsidP="002838A4">
            <w:pPr>
              <w:spacing w:after="0" w:line="360" w:lineRule="auto"/>
              <w:jc w:val="center"/>
              <w:rPr>
                <w:rFonts w:ascii="Times New Roman" w:eastAsia="Times New Roman" w:hAnsi="Times New Roman" w:cs="Times New Roman"/>
                <w:sz w:val="28"/>
                <w:szCs w:val="28"/>
                <w:lang w:eastAsia="ru-RU"/>
              </w:rPr>
            </w:pPr>
            <w:r w:rsidRPr="002838A4">
              <w:rPr>
                <w:rFonts w:ascii="Times New Roman" w:eastAsia="Times New Roman" w:hAnsi="Times New Roman" w:cs="Times New Roman"/>
                <w:sz w:val="28"/>
                <w:szCs w:val="28"/>
                <w:lang w:eastAsia="ru-RU"/>
              </w:rPr>
              <w:t>18,7</w:t>
            </w:r>
          </w:p>
        </w:tc>
        <w:tc>
          <w:tcPr>
            <w:tcW w:w="993" w:type="dxa"/>
            <w:tcBorders>
              <w:top w:val="single" w:sz="6" w:space="0" w:color="000000"/>
              <w:left w:val="single" w:sz="6" w:space="0" w:color="000000"/>
              <w:bottom w:val="single" w:sz="6" w:space="0" w:color="000000"/>
              <w:right w:val="single" w:sz="6" w:space="0" w:color="000000"/>
            </w:tcBorders>
          </w:tcPr>
          <w:p w:rsidR="002838A4" w:rsidRPr="002838A4" w:rsidRDefault="002838A4" w:rsidP="002838A4">
            <w:pPr>
              <w:spacing w:after="0" w:line="360" w:lineRule="auto"/>
              <w:jc w:val="center"/>
              <w:rPr>
                <w:rFonts w:ascii="Times New Roman" w:eastAsia="Times New Roman" w:hAnsi="Times New Roman" w:cs="Times New Roman"/>
                <w:sz w:val="28"/>
                <w:szCs w:val="28"/>
                <w:lang w:eastAsia="ru-RU"/>
              </w:rPr>
            </w:pPr>
            <w:r w:rsidRPr="002838A4">
              <w:rPr>
                <w:rFonts w:ascii="Times New Roman" w:eastAsia="Times New Roman" w:hAnsi="Times New Roman" w:cs="Times New Roman"/>
                <w:sz w:val="28"/>
                <w:szCs w:val="28"/>
                <w:lang w:eastAsia="ru-RU"/>
              </w:rPr>
              <w:t>21,2</w:t>
            </w:r>
          </w:p>
        </w:tc>
        <w:tc>
          <w:tcPr>
            <w:tcW w:w="993" w:type="dxa"/>
            <w:tcBorders>
              <w:top w:val="single" w:sz="6" w:space="0" w:color="000000"/>
              <w:left w:val="single" w:sz="6" w:space="0" w:color="000000"/>
              <w:bottom w:val="single" w:sz="6" w:space="0" w:color="000000"/>
              <w:right w:val="single" w:sz="6" w:space="0" w:color="000000"/>
            </w:tcBorders>
          </w:tcPr>
          <w:p w:rsidR="002838A4" w:rsidRPr="002838A4" w:rsidRDefault="002838A4" w:rsidP="002838A4">
            <w:pPr>
              <w:spacing w:after="0" w:line="360" w:lineRule="auto"/>
              <w:jc w:val="center"/>
              <w:rPr>
                <w:rFonts w:ascii="Times New Roman" w:eastAsia="Times New Roman" w:hAnsi="Times New Roman" w:cs="Times New Roman"/>
                <w:sz w:val="28"/>
                <w:szCs w:val="28"/>
                <w:lang w:eastAsia="ru-RU"/>
              </w:rPr>
            </w:pPr>
            <w:r w:rsidRPr="002838A4">
              <w:rPr>
                <w:rFonts w:ascii="Times New Roman" w:eastAsia="Times New Roman" w:hAnsi="Times New Roman" w:cs="Times New Roman"/>
                <w:sz w:val="28"/>
                <w:szCs w:val="28"/>
                <w:lang w:eastAsia="ru-RU"/>
              </w:rPr>
              <w:t>9,4</w:t>
            </w:r>
          </w:p>
        </w:tc>
        <w:tc>
          <w:tcPr>
            <w:tcW w:w="993" w:type="dxa"/>
            <w:tcBorders>
              <w:top w:val="single" w:sz="6" w:space="0" w:color="000000"/>
              <w:left w:val="single" w:sz="6" w:space="0" w:color="000000"/>
              <w:bottom w:val="single" w:sz="6" w:space="0" w:color="000000"/>
              <w:right w:val="single" w:sz="6" w:space="0" w:color="000000"/>
            </w:tcBorders>
          </w:tcPr>
          <w:p w:rsidR="002838A4" w:rsidRPr="002838A4" w:rsidRDefault="002838A4" w:rsidP="002838A4">
            <w:pPr>
              <w:spacing w:after="0" w:line="360" w:lineRule="auto"/>
              <w:jc w:val="center"/>
              <w:rPr>
                <w:rFonts w:ascii="Times New Roman" w:eastAsia="Times New Roman" w:hAnsi="Times New Roman" w:cs="Times New Roman"/>
                <w:sz w:val="28"/>
                <w:szCs w:val="28"/>
                <w:lang w:eastAsia="ru-RU"/>
              </w:rPr>
            </w:pPr>
            <w:r w:rsidRPr="002838A4">
              <w:rPr>
                <w:rFonts w:ascii="Times New Roman" w:eastAsia="Times New Roman" w:hAnsi="Times New Roman" w:cs="Times New Roman"/>
                <w:sz w:val="28"/>
                <w:szCs w:val="28"/>
                <w:lang w:eastAsia="ru-RU"/>
              </w:rPr>
              <w:t>9,1</w:t>
            </w:r>
          </w:p>
        </w:tc>
      </w:tr>
    </w:tbl>
    <w:p w:rsidR="002838A4" w:rsidRDefault="002838A4" w:rsidP="002838A4">
      <w:pPr>
        <w:ind w:firstLine="708"/>
        <w:jc w:val="both"/>
        <w:rPr>
          <w:rFonts w:ascii="Times New Roman" w:hAnsi="Times New Roman" w:cs="Times New Roman"/>
          <w:sz w:val="28"/>
          <w:szCs w:val="28"/>
          <w:lang w:val="en-US"/>
        </w:rPr>
      </w:pPr>
    </w:p>
    <w:p w:rsidR="002838A4" w:rsidRPr="002838A4" w:rsidRDefault="00BE0B1C" w:rsidP="002838A4">
      <w:pPr>
        <w:ind w:firstLine="708"/>
        <w:jc w:val="both"/>
        <w:rPr>
          <w:rFonts w:ascii="Times New Roman" w:hAnsi="Times New Roman" w:cs="Times New Roman"/>
          <w:sz w:val="28"/>
          <w:szCs w:val="28"/>
          <w:lang w:val="en-US"/>
        </w:rPr>
      </w:pPr>
      <w:r w:rsidRPr="00BE0B1C">
        <w:rPr>
          <w:rFonts w:ascii="Times New Roman" w:hAnsi="Times New Roman" w:cs="Times New Roman"/>
          <w:sz w:val="28"/>
          <w:szCs w:val="28"/>
          <w:lang w:val="en-US"/>
        </w:rPr>
        <w:t>As for the dysfunction of management and development of the country's financial system, the main reason here is that banking and financial participants in Russia do not have any incentives for active lending to R&amp;D projects in strategic knowledge-intensive industries. Strategic participation is replaced by the simple issuance of leasing loans for the purchase of equipment, but not for the development and development of this equipment. The main reason for the passive participation of financial institutions is the high risk of R&amp;D projects, which amount to approximately 25-35%. It is not profitable for banks to take such risks.</w:t>
      </w:r>
      <w:r>
        <w:rPr>
          <w:rFonts w:ascii="Times New Roman" w:hAnsi="Times New Roman" w:cs="Times New Roman"/>
          <w:sz w:val="28"/>
          <w:szCs w:val="28"/>
          <w:lang w:val="en-US"/>
        </w:rPr>
        <w:t xml:space="preserve"> </w:t>
      </w:r>
      <w:r w:rsidR="002838A4" w:rsidRPr="002838A4">
        <w:rPr>
          <w:rFonts w:ascii="Times New Roman" w:hAnsi="Times New Roman" w:cs="Times New Roman"/>
          <w:sz w:val="28"/>
          <w:szCs w:val="28"/>
          <w:lang w:val="en-US"/>
        </w:rPr>
        <w:t xml:space="preserve">Therefore, equipment is purchased abroad. The overall result is the absence of a critical mass of innovators who would have affordable credit. Thus, the institute of developers will be destroyed, including due to the disorientation of financial and investment institutions that do not encourage innovation and consolidate the "raw" scenario of the country's development. The economic policy option here can only be that it is necessary to allocate state resources to carry out priority R&amp;D in promising sectors of the economy to agents, regardless of the form of ownership. The prospects for the development of such industry areas are clearly visible – this is the creation of </w:t>
      </w:r>
      <w:proofErr w:type="spellStart"/>
      <w:r w:rsidR="002838A4" w:rsidRPr="002838A4">
        <w:rPr>
          <w:rFonts w:ascii="Times New Roman" w:hAnsi="Times New Roman" w:cs="Times New Roman"/>
          <w:sz w:val="28"/>
          <w:szCs w:val="28"/>
          <w:lang w:val="en-US"/>
        </w:rPr>
        <w:t>neuroelectronic</w:t>
      </w:r>
      <w:proofErr w:type="spellEnd"/>
      <w:r w:rsidR="002838A4" w:rsidRPr="002838A4">
        <w:rPr>
          <w:rFonts w:ascii="Times New Roman" w:hAnsi="Times New Roman" w:cs="Times New Roman"/>
          <w:sz w:val="28"/>
          <w:szCs w:val="28"/>
          <w:lang w:val="en-US"/>
        </w:rPr>
        <w:t xml:space="preserve"> systems, the development of bioelectronics (</w:t>
      </w:r>
      <w:proofErr w:type="spellStart"/>
      <w:r w:rsidR="002838A4" w:rsidRPr="002838A4">
        <w:rPr>
          <w:rFonts w:ascii="Times New Roman" w:hAnsi="Times New Roman" w:cs="Times New Roman"/>
          <w:sz w:val="28"/>
          <w:szCs w:val="28"/>
          <w:lang w:val="en-US"/>
        </w:rPr>
        <w:t>biomolecular</w:t>
      </w:r>
      <w:proofErr w:type="spellEnd"/>
      <w:r w:rsidR="002838A4" w:rsidRPr="002838A4">
        <w:rPr>
          <w:rFonts w:ascii="Times New Roman" w:hAnsi="Times New Roman" w:cs="Times New Roman"/>
          <w:sz w:val="28"/>
          <w:szCs w:val="28"/>
          <w:lang w:val="en-US"/>
        </w:rPr>
        <w:t xml:space="preserve"> systems and neural mechanisms). </w:t>
      </w:r>
    </w:p>
    <w:p w:rsidR="0019418F" w:rsidRDefault="0019418F" w:rsidP="002838A4">
      <w:pPr>
        <w:ind w:firstLine="708"/>
        <w:jc w:val="both"/>
        <w:rPr>
          <w:rFonts w:ascii="Times New Roman" w:hAnsi="Times New Roman" w:cs="Times New Roman"/>
          <w:sz w:val="28"/>
          <w:szCs w:val="28"/>
          <w:lang w:val="en-US"/>
        </w:rPr>
      </w:pPr>
      <w:r w:rsidRPr="0019418F">
        <w:rPr>
          <w:rFonts w:ascii="Times New Roman" w:hAnsi="Times New Roman" w:cs="Times New Roman"/>
          <w:sz w:val="28"/>
          <w:szCs w:val="28"/>
          <w:lang w:val="en-US"/>
        </w:rPr>
        <w:t xml:space="preserve">How to change the structural approaches and financial principles of macro-strategic management of the dynamics of technological innovation systems in the Russian Federation? If, in relation to technological systems, the criteria for assessing the evolution of structural control have already been adapted (for example, for the engineering industries, such a criterion is the engine efficiency, for the electronics </w:t>
      </w:r>
      <w:r w:rsidRPr="0019418F">
        <w:rPr>
          <w:rFonts w:ascii="Times New Roman" w:hAnsi="Times New Roman" w:cs="Times New Roman"/>
          <w:sz w:val="28"/>
          <w:szCs w:val="28"/>
          <w:lang w:val="en-US"/>
        </w:rPr>
        <w:lastRenderedPageBreak/>
        <w:t>industry, such a criterion is the topological norm, for the rocket and space industry, such a criterion is the mass of the launch into orbit). This does not include purely economic indicators that allow us to assess the effectiveness of each of the industries (market volume, sales, employment, share of R&amp;D costs, etc.). Unlike industry, there are practically no similar qualitative indicators for the financial system. However, an alternative solution to this gap in the financial system could be the use of such indicators as, for example, the value of the interest rate and the amount of money circulating in this system, as well as the amount of this amount of money per employed person, for technical systems, as is known, a very significant indicator is the output per employed employee.</w:t>
      </w:r>
    </w:p>
    <w:p w:rsidR="002838A4" w:rsidRPr="002838A4" w:rsidRDefault="002838A4" w:rsidP="002838A4">
      <w:pPr>
        <w:ind w:firstLine="708"/>
        <w:jc w:val="both"/>
        <w:rPr>
          <w:rFonts w:ascii="Times New Roman" w:hAnsi="Times New Roman" w:cs="Times New Roman"/>
          <w:sz w:val="28"/>
          <w:szCs w:val="28"/>
          <w:lang w:val="en-US"/>
        </w:rPr>
      </w:pPr>
      <w:bookmarkStart w:id="0" w:name="_GoBack"/>
      <w:bookmarkEnd w:id="0"/>
      <w:r w:rsidRPr="002838A4">
        <w:rPr>
          <w:rFonts w:ascii="Times New Roman" w:hAnsi="Times New Roman" w:cs="Times New Roman"/>
          <w:sz w:val="28"/>
          <w:szCs w:val="28"/>
          <w:lang w:val="en-US"/>
        </w:rPr>
        <w:t>Thus, summing up the interim results of the study, we can state the negative nature of changes in the structural foundations and financial mechanisms of technological innovation systems in the Russian Federation with a deterioration in its competitiveness.</w:t>
      </w:r>
    </w:p>
    <w:sectPr w:rsidR="002838A4" w:rsidRPr="002838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472"/>
    <w:rsid w:val="00057472"/>
    <w:rsid w:val="0019418F"/>
    <w:rsid w:val="002838A4"/>
    <w:rsid w:val="00647FCC"/>
    <w:rsid w:val="00BD6DEF"/>
    <w:rsid w:val="00BE0B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37A5D"/>
  <w15:chartTrackingRefBased/>
  <w15:docId w15:val="{797D53C8-4DCF-4713-84D4-F22D678F5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964</Words>
  <Characters>5497</Characters>
  <Application>Microsoft Office Word</Application>
  <DocSecurity>0</DocSecurity>
  <Lines>45</Lines>
  <Paragraphs>12</Paragraphs>
  <ScaleCrop>false</ScaleCrop>
  <Company/>
  <LinksUpToDate>false</LinksUpToDate>
  <CharactersWithSpaces>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Bakhadir</dc:creator>
  <cp:keywords/>
  <dc:description/>
  <cp:lastModifiedBy>Bakhadir</cp:lastModifiedBy>
  <cp:revision>4</cp:revision>
  <dcterms:created xsi:type="dcterms:W3CDTF">2022-03-04T14:01:00Z</dcterms:created>
  <dcterms:modified xsi:type="dcterms:W3CDTF">2022-03-04T14:48:00Z</dcterms:modified>
</cp:coreProperties>
</file>