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36" w:rsidRPr="00886036" w:rsidRDefault="00886036" w:rsidP="00886036">
      <w:pPr>
        <w:pStyle w:val="Heading1"/>
        <w:jc w:val="center"/>
        <w:rPr>
          <w:rFonts w:asciiTheme="majorBidi" w:hAnsiTheme="majorBidi" w:cstheme="majorBidi"/>
          <w:sz w:val="24"/>
          <w:szCs w:val="24"/>
        </w:rPr>
      </w:pPr>
      <w:r w:rsidRPr="00886036">
        <w:rPr>
          <w:rFonts w:asciiTheme="majorBidi" w:hAnsiTheme="majorBidi" w:cstheme="majorBidi"/>
          <w:sz w:val="24"/>
          <w:szCs w:val="24"/>
        </w:rPr>
        <w:t>Green Technological Progress Implications on Long Run Sustainable Economic Growth</w:t>
      </w:r>
    </w:p>
    <w:p w:rsidR="00471247" w:rsidRDefault="00886036" w:rsidP="00886036">
      <w:pPr>
        <w:jc w:val="center"/>
        <w:rPr>
          <w:rFonts w:asciiTheme="majorBidi" w:hAnsiTheme="majorBidi" w:cstheme="majorBidi"/>
          <w:sz w:val="24"/>
          <w:szCs w:val="24"/>
        </w:rPr>
      </w:pPr>
      <w:r w:rsidRPr="00886036">
        <w:rPr>
          <w:rFonts w:asciiTheme="majorBidi" w:hAnsiTheme="majorBidi" w:cstheme="majorBidi"/>
          <w:sz w:val="24"/>
          <w:szCs w:val="24"/>
        </w:rPr>
        <w:t>Elsadig Musa Ahmed, Faculty of Business, Multimedia University, 75450, Melaka, Malaysia</w:t>
      </w:r>
    </w:p>
    <w:p w:rsidR="00886036" w:rsidRDefault="00886036" w:rsidP="00886036">
      <w:pPr>
        <w:jc w:val="center"/>
        <w:rPr>
          <w:rFonts w:asciiTheme="majorBidi" w:hAnsiTheme="majorBidi" w:cstheme="majorBidi"/>
          <w:sz w:val="24"/>
          <w:szCs w:val="24"/>
        </w:rPr>
      </w:pPr>
      <w:r>
        <w:rPr>
          <w:rFonts w:asciiTheme="majorBidi" w:hAnsiTheme="majorBidi" w:cstheme="majorBidi"/>
          <w:sz w:val="24"/>
          <w:szCs w:val="24"/>
        </w:rPr>
        <w:t xml:space="preserve">E-Mail: </w:t>
      </w:r>
      <w:hyperlink r:id="rId5" w:history="1">
        <w:r w:rsidRPr="00197337">
          <w:rPr>
            <w:rStyle w:val="Hyperlink"/>
            <w:rFonts w:asciiTheme="majorBidi" w:hAnsiTheme="majorBidi" w:cstheme="majorBidi"/>
            <w:sz w:val="24"/>
            <w:szCs w:val="24"/>
          </w:rPr>
          <w:t>elsadig1965@gmail.com</w:t>
        </w:r>
      </w:hyperlink>
      <w:r>
        <w:rPr>
          <w:rFonts w:asciiTheme="majorBidi" w:hAnsiTheme="majorBidi" w:cstheme="majorBidi"/>
          <w:sz w:val="24"/>
          <w:szCs w:val="24"/>
        </w:rPr>
        <w:t xml:space="preserve"> </w:t>
      </w:r>
    </w:p>
    <w:p w:rsidR="00886036" w:rsidRDefault="00886036" w:rsidP="00886036">
      <w:pPr>
        <w:jc w:val="center"/>
        <w:rPr>
          <w:rFonts w:asciiTheme="majorBidi" w:hAnsiTheme="majorBidi" w:cstheme="majorBidi"/>
          <w:sz w:val="24"/>
          <w:szCs w:val="24"/>
        </w:rPr>
      </w:pPr>
      <w:r>
        <w:rPr>
          <w:rFonts w:asciiTheme="majorBidi" w:hAnsiTheme="majorBidi" w:cstheme="majorBidi"/>
          <w:sz w:val="24"/>
          <w:szCs w:val="24"/>
        </w:rPr>
        <w:t>Khalid Eltayeb Elfaki, Faculty of Commercial Studies, University of Gezira, Sudan</w:t>
      </w:r>
    </w:p>
    <w:p w:rsidR="00886036" w:rsidRDefault="00886036" w:rsidP="00886036">
      <w:pPr>
        <w:jc w:val="center"/>
        <w:rPr>
          <w:rFonts w:asciiTheme="majorBidi" w:hAnsiTheme="majorBidi" w:cstheme="majorBidi"/>
          <w:sz w:val="24"/>
          <w:szCs w:val="24"/>
        </w:rPr>
      </w:pPr>
      <w:r>
        <w:rPr>
          <w:rFonts w:asciiTheme="majorBidi" w:hAnsiTheme="majorBidi" w:cstheme="majorBidi"/>
          <w:sz w:val="24"/>
          <w:szCs w:val="24"/>
        </w:rPr>
        <w:t xml:space="preserve">E-mail: abuarabsk@gmail.com  </w:t>
      </w:r>
    </w:p>
    <w:p w:rsidR="00F91683" w:rsidRPr="00BD54F6" w:rsidRDefault="00F91683" w:rsidP="00F91683">
      <w:pPr>
        <w:spacing w:line="480" w:lineRule="auto"/>
        <w:jc w:val="both"/>
        <w:rPr>
          <w:rFonts w:asciiTheme="majorBidi" w:hAnsiTheme="majorBidi" w:cstheme="majorBidi"/>
          <w:b/>
          <w:bCs/>
          <w:sz w:val="24"/>
          <w:szCs w:val="24"/>
        </w:rPr>
      </w:pPr>
      <w:r w:rsidRPr="00BD54F6">
        <w:rPr>
          <w:rFonts w:asciiTheme="majorBidi" w:hAnsiTheme="majorBidi" w:cstheme="majorBidi"/>
          <w:b/>
          <w:bCs/>
          <w:sz w:val="24"/>
          <w:szCs w:val="24"/>
        </w:rPr>
        <w:t>Abstract</w:t>
      </w:r>
    </w:p>
    <w:p w:rsidR="00DA6BE9" w:rsidRDefault="00F91683" w:rsidP="00F91683">
      <w:pPr>
        <w:spacing w:line="480" w:lineRule="auto"/>
        <w:jc w:val="both"/>
        <w:rPr>
          <w:rFonts w:asciiTheme="majorBidi" w:hAnsiTheme="majorBidi" w:cstheme="majorBidi"/>
          <w:sz w:val="24"/>
          <w:szCs w:val="24"/>
        </w:rPr>
      </w:pPr>
      <w:r w:rsidRPr="00BD54F6">
        <w:rPr>
          <w:rFonts w:asciiTheme="majorBidi" w:hAnsiTheme="majorBidi" w:cstheme="majorBidi"/>
          <w:sz w:val="24"/>
          <w:szCs w:val="24"/>
        </w:rPr>
        <w:t xml:space="preserve">This study aims to modify an extensive growth model to calculate green total factor productivity (TFP) and measuring green technological progress to achieve long run economic sustainable economic growth of 15 economies from Asia, the Pacific, and Latin America. </w:t>
      </w:r>
    </w:p>
    <w:p w:rsidR="00F91683" w:rsidRPr="00BD54F6" w:rsidRDefault="00F91683" w:rsidP="00F91683">
      <w:pPr>
        <w:spacing w:line="480" w:lineRule="auto"/>
        <w:jc w:val="both"/>
        <w:rPr>
          <w:rFonts w:asciiTheme="majorBidi" w:hAnsiTheme="majorBidi" w:cstheme="majorBidi"/>
          <w:b/>
          <w:bCs/>
          <w:sz w:val="24"/>
          <w:szCs w:val="24"/>
        </w:rPr>
      </w:pPr>
      <w:r w:rsidRPr="00BD54F6">
        <w:rPr>
          <w:rFonts w:asciiTheme="majorBidi" w:hAnsiTheme="majorBidi" w:cstheme="majorBidi"/>
          <w:sz w:val="24"/>
          <w:szCs w:val="24"/>
        </w:rPr>
        <w:t>The study calculated labour and capital contributions to green total factor productivity growth via CO</w:t>
      </w:r>
      <w:r w:rsidRPr="00BD54F6">
        <w:rPr>
          <w:rFonts w:asciiTheme="majorBidi" w:hAnsiTheme="majorBidi" w:cstheme="majorBidi"/>
          <w:sz w:val="24"/>
          <w:szCs w:val="24"/>
          <w:vertAlign w:val="subscript"/>
        </w:rPr>
        <w:t>2</w:t>
      </w:r>
      <w:r w:rsidRPr="00BD54F6">
        <w:rPr>
          <w:rFonts w:asciiTheme="majorBidi" w:hAnsiTheme="majorBidi" w:cstheme="majorBidi"/>
          <w:sz w:val="24"/>
          <w:szCs w:val="24"/>
        </w:rPr>
        <w:t xml:space="preserve"> emissions and energy consumption inclusion as undesirable output or private unpriced input. This study contributes to the growth accounting theory model by providing statistical analysis in a parametric form in the first step and calculated the green productivity indicators in the second step that removed the doubt in the results generated by both growth accounting and econometric approaches. The results, in most cases, confirm that a high level of air pollutant emissions generated by these countries’ economic development affected the growth rates of TFP growth. This study contributes to the knowledge body via CO</w:t>
      </w:r>
      <w:r w:rsidRPr="00BD54F6">
        <w:rPr>
          <w:rFonts w:asciiTheme="majorBidi" w:hAnsiTheme="majorBidi" w:cstheme="majorBidi"/>
          <w:sz w:val="24"/>
          <w:szCs w:val="24"/>
          <w:vertAlign w:val="subscript"/>
        </w:rPr>
        <w:t>2</w:t>
      </w:r>
      <w:r w:rsidRPr="00BD54F6">
        <w:rPr>
          <w:rFonts w:asciiTheme="majorBidi" w:hAnsiTheme="majorBidi" w:cstheme="majorBidi"/>
          <w:sz w:val="24"/>
          <w:szCs w:val="24"/>
        </w:rPr>
        <w:t xml:space="preserve"> emissions and energy consumption inclusion that is filled the gaps in the studies undertaken in the green productivity issues.</w:t>
      </w:r>
    </w:p>
    <w:p w:rsidR="00886036" w:rsidRPr="00886036" w:rsidRDefault="00F91683" w:rsidP="00DA6BE9">
      <w:pPr>
        <w:spacing w:line="480" w:lineRule="auto"/>
        <w:jc w:val="both"/>
        <w:rPr>
          <w:rFonts w:asciiTheme="majorBidi" w:hAnsiTheme="majorBidi" w:cstheme="majorBidi"/>
          <w:sz w:val="24"/>
          <w:szCs w:val="24"/>
        </w:rPr>
      </w:pPr>
      <w:r w:rsidRPr="00BD54F6">
        <w:rPr>
          <w:rFonts w:asciiTheme="majorBidi" w:hAnsiTheme="majorBidi" w:cstheme="majorBidi"/>
          <w:b/>
          <w:bCs/>
          <w:sz w:val="24"/>
          <w:szCs w:val="24"/>
        </w:rPr>
        <w:t xml:space="preserve">Keywords: </w:t>
      </w:r>
      <w:r w:rsidRPr="00BD54F6">
        <w:rPr>
          <w:rFonts w:asciiTheme="majorBidi" w:hAnsiTheme="majorBidi" w:cstheme="majorBidi"/>
          <w:sz w:val="24"/>
          <w:szCs w:val="24"/>
        </w:rPr>
        <w:t>Green technological progress, CO</w:t>
      </w:r>
      <w:r w:rsidRPr="00BD54F6">
        <w:rPr>
          <w:rFonts w:asciiTheme="majorBidi" w:hAnsiTheme="majorBidi" w:cstheme="majorBidi"/>
          <w:sz w:val="24"/>
          <w:szCs w:val="24"/>
          <w:vertAlign w:val="subscript"/>
        </w:rPr>
        <w:t>2</w:t>
      </w:r>
      <w:r w:rsidRPr="00BD54F6">
        <w:rPr>
          <w:rFonts w:asciiTheme="majorBidi" w:hAnsiTheme="majorBidi" w:cstheme="majorBidi"/>
          <w:sz w:val="24"/>
          <w:szCs w:val="24"/>
        </w:rPr>
        <w:t xml:space="preserve"> emissions, energy consumption, Asia, the Pacific, Latin America </w:t>
      </w:r>
      <w:bookmarkStart w:id="0" w:name="_GoBack"/>
      <w:bookmarkEnd w:id="0"/>
    </w:p>
    <w:sectPr w:rsidR="00886036" w:rsidRPr="00886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036"/>
    <w:rsid w:val="00886036"/>
    <w:rsid w:val="00AD2DED"/>
    <w:rsid w:val="00D9448A"/>
    <w:rsid w:val="00DA6BE9"/>
    <w:rsid w:val="00F916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8603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8860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03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86036"/>
    <w:rPr>
      <w:color w:val="0000FF" w:themeColor="hyperlink"/>
      <w:u w:val="single"/>
    </w:rPr>
  </w:style>
  <w:style w:type="character" w:customStyle="1" w:styleId="Heading3Char">
    <w:name w:val="Heading 3 Char"/>
    <w:basedOn w:val="DefaultParagraphFont"/>
    <w:link w:val="Heading3"/>
    <w:uiPriority w:val="9"/>
    <w:semiHidden/>
    <w:rsid w:val="00886036"/>
    <w:rPr>
      <w:rFonts w:asciiTheme="majorHAnsi" w:eastAsiaTheme="majorEastAsia" w:hAnsiTheme="majorHAnsi" w:cstheme="majorBidi"/>
      <w:b/>
      <w:bCs/>
      <w:color w:val="4F81BD" w:themeColor="accent1"/>
    </w:rPr>
  </w:style>
  <w:style w:type="character" w:customStyle="1" w:styleId="qu">
    <w:name w:val="qu"/>
    <w:basedOn w:val="DefaultParagraphFont"/>
    <w:rsid w:val="00886036"/>
  </w:style>
  <w:style w:type="character" w:customStyle="1" w:styleId="gd">
    <w:name w:val="gd"/>
    <w:basedOn w:val="DefaultParagraphFont"/>
    <w:rsid w:val="00886036"/>
  </w:style>
  <w:style w:type="character" w:customStyle="1" w:styleId="go">
    <w:name w:val="go"/>
    <w:basedOn w:val="DefaultParagraphFont"/>
    <w:rsid w:val="008860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8603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8860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03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86036"/>
    <w:rPr>
      <w:color w:val="0000FF" w:themeColor="hyperlink"/>
      <w:u w:val="single"/>
    </w:rPr>
  </w:style>
  <w:style w:type="character" w:customStyle="1" w:styleId="Heading3Char">
    <w:name w:val="Heading 3 Char"/>
    <w:basedOn w:val="DefaultParagraphFont"/>
    <w:link w:val="Heading3"/>
    <w:uiPriority w:val="9"/>
    <w:semiHidden/>
    <w:rsid w:val="00886036"/>
    <w:rPr>
      <w:rFonts w:asciiTheme="majorHAnsi" w:eastAsiaTheme="majorEastAsia" w:hAnsiTheme="majorHAnsi" w:cstheme="majorBidi"/>
      <w:b/>
      <w:bCs/>
      <w:color w:val="4F81BD" w:themeColor="accent1"/>
    </w:rPr>
  </w:style>
  <w:style w:type="character" w:customStyle="1" w:styleId="qu">
    <w:name w:val="qu"/>
    <w:basedOn w:val="DefaultParagraphFont"/>
    <w:rsid w:val="00886036"/>
  </w:style>
  <w:style w:type="character" w:customStyle="1" w:styleId="gd">
    <w:name w:val="gd"/>
    <w:basedOn w:val="DefaultParagraphFont"/>
    <w:rsid w:val="00886036"/>
  </w:style>
  <w:style w:type="character" w:customStyle="1" w:styleId="go">
    <w:name w:val="go"/>
    <w:basedOn w:val="DefaultParagraphFont"/>
    <w:rsid w:val="00886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31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lsadig196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Win8.1</dc:creator>
  <cp:lastModifiedBy>Win8.1</cp:lastModifiedBy>
  <cp:revision>3</cp:revision>
  <dcterms:created xsi:type="dcterms:W3CDTF">2022-02-16T14:16:00Z</dcterms:created>
  <dcterms:modified xsi:type="dcterms:W3CDTF">2022-02-16T14:23:00Z</dcterms:modified>
</cp:coreProperties>
</file>