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pBdr>
          <w:top w:val="single" w:sz="4" w:space="2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pBdr>
          <w:top w:val="single" w:sz="4" w:space="2" w:color="auto"/>
        </w:pBd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EFFECT OF </w:t>
      </w:r>
      <w:r>
        <w:rPr>
          <w:rFonts w:ascii="Times New Roman" w:hAnsi="Times New Roman"/>
          <w:b/>
          <w:sz w:val="24"/>
          <w:szCs w:val="24"/>
          <w:lang w:val="en-IN"/>
        </w:rPr>
        <w:t xml:space="preserve">FLY ASH AND BAGASSE ASH ON SOIL PROPERTIES, YIELD AND QUALITY OF WHEAT IN </w:t>
      </w:r>
      <w:r>
        <w:rPr>
          <w:rFonts w:ascii="Times New Roman" w:hAnsi="Times New Roman"/>
          <w:b/>
          <w:sz w:val="24"/>
          <w:szCs w:val="24"/>
          <w:lang w:val="en-IN"/>
        </w:rPr>
        <w:t>AN  INCEPTISOL</w:t>
      </w:r>
    </w:p>
    <w:p>
      <w:pPr>
        <w:pStyle w:val="style1"/>
        <w:spacing w:before="0"/>
        <w:jc w:val="center"/>
        <w:rPr>
          <w:rFonts w:ascii="Times New Roman" w:hAnsi="Times New Roman"/>
          <w:b w:val="false"/>
          <w:bCs w:val="false"/>
          <w:color w:val="000000"/>
          <w:sz w:val="24"/>
          <w:szCs w:val="24"/>
        </w:rPr>
      </w:pPr>
    </w:p>
    <w:p>
      <w:pPr>
        <w:pStyle w:val="style3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Durgude</w:t>
      </w:r>
      <w:r>
        <w:rPr>
          <w:rFonts w:ascii="Times New Roman" w:hAnsi="Times New Roman"/>
          <w:color w:val="000000"/>
          <w:sz w:val="24"/>
          <w:szCs w:val="24"/>
        </w:rPr>
        <w:t xml:space="preserve"> S.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A.</w:t>
      </w:r>
    </w:p>
    <w:p>
      <w:pPr>
        <w:pStyle w:val="style0"/>
        <w:jc w:val="center"/>
        <w:rPr>
          <w:lang w:bidi="ar-SA"/>
        </w:rPr>
      </w:pPr>
      <w:r>
        <w:rPr>
          <w:lang w:bidi="ar-SA"/>
        </w:rPr>
        <w:t>M.Sc</w:t>
      </w:r>
      <w:r>
        <w:rPr>
          <w:lang w:bidi="ar-SA"/>
        </w:rPr>
        <w:t>.(</w:t>
      </w:r>
      <w:r>
        <w:rPr>
          <w:lang w:bidi="ar-SA"/>
        </w:rPr>
        <w:t>Agri</w:t>
      </w:r>
      <w:r>
        <w:rPr>
          <w:lang w:bidi="ar-SA"/>
        </w:rPr>
        <w:t xml:space="preserve">) </w:t>
      </w:r>
      <w:r>
        <w:rPr>
          <w:lang w:bidi="ar-SA"/>
        </w:rPr>
        <w:t>Student,PGI,Department</w:t>
      </w:r>
      <w:r>
        <w:rPr>
          <w:lang w:bidi="ar-SA"/>
        </w:rPr>
        <w:t xml:space="preserve"> of Soil Science and </w:t>
      </w:r>
      <w:r>
        <w:rPr>
          <w:lang w:bidi="ar-SA"/>
        </w:rPr>
        <w:t>Agril</w:t>
      </w:r>
      <w:r>
        <w:rPr>
          <w:lang w:bidi="ar-SA"/>
        </w:rPr>
        <w:t xml:space="preserve">. </w:t>
      </w:r>
      <w:r>
        <w:rPr>
          <w:lang w:bidi="ar-SA"/>
        </w:rPr>
        <w:t>Chemistry MPKV Rahuri.</w:t>
      </w:r>
    </w:p>
    <w:p>
      <w:pPr>
        <w:pStyle w:val="style3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ABSTRACT</w:t>
      </w:r>
      <w:r>
        <w:rPr>
          <w:rFonts w:ascii="Times New Roman" w:hAnsi="Times New Roman"/>
          <w:b w:val="false"/>
          <w:color w:val="000000"/>
          <w:sz w:val="24"/>
          <w:szCs w:val="24"/>
        </w:rPr>
        <w:t xml:space="preserve"> </w:t>
      </w:r>
    </w:p>
    <w:p>
      <w:pPr>
        <w:pStyle w:val="style0"/>
        <w:widowControl w:val="false"/>
        <w:tabs>
          <w:tab w:val="left" w:leader="none" w:pos="720"/>
          <w:tab w:val="left" w:leader="none" w:pos="2160"/>
          <w:tab w:val="left" w:leader="none" w:pos="2520"/>
        </w:tabs>
        <w:overflowPunct w:val="false"/>
        <w:autoSpaceDE w:val="false"/>
        <w:autoSpaceDN w:val="false"/>
        <w:adjustRightInd w:val="false"/>
        <w:spacing w:after="0" w:lineRule="auto" w:line="360"/>
        <w:jc w:val="both"/>
        <w:textAlignment w:val="baseline"/>
        <w:rPr>
          <w:rFonts w:ascii="Times New Roman" w:hAnsi="Times New Roman"/>
          <w:sz w:val="8"/>
          <w:szCs w:val="24"/>
        </w:rPr>
      </w:pPr>
      <w:r>
        <w:rPr>
          <w:rFonts w:ascii="Times New Roman" w:hAnsi="Times New Roman"/>
          <w:sz w:val="8"/>
          <w:szCs w:val="24"/>
        </w:rPr>
        <w:tab/>
      </w:r>
      <w:r>
        <w:rPr>
          <w:rFonts w:ascii="Times New Roman" w:hAnsi="Times New Roman"/>
          <w:sz w:val="8"/>
          <w:szCs w:val="24"/>
        </w:rPr>
        <w:tab/>
      </w:r>
    </w:p>
    <w:p>
      <w:pPr>
        <w:pStyle w:val="style0"/>
        <w:widowControl w:val="false"/>
        <w:overflowPunct w:val="false"/>
        <w:autoSpaceDE w:val="false"/>
        <w:autoSpaceDN w:val="false"/>
        <w:adjustRightInd w:val="false"/>
        <w:spacing w:after="0"/>
        <w:jc w:val="both"/>
        <w:textAlignment w:val="baseline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 xml:space="preserve">A field experiment was conducted during the year 2016-17 at the Post Graduate Institute Research Farm, Mahatma </w:t>
      </w:r>
      <w:r>
        <w:rPr>
          <w:rFonts w:ascii="Times New Roman" w:hAnsi="Times New Roman"/>
          <w:iCs/>
          <w:sz w:val="24"/>
          <w:szCs w:val="24"/>
        </w:rPr>
        <w:t>Phule  Krishi</w:t>
      </w:r>
      <w:r>
        <w:rPr>
          <w:rFonts w:ascii="Times New Roman" w:hAnsi="Times New Roman"/>
          <w:iCs/>
          <w:sz w:val="24"/>
          <w:szCs w:val="24"/>
        </w:rPr>
        <w:t xml:space="preserve">  Vidyapeeth, </w:t>
      </w:r>
      <w:r>
        <w:rPr>
          <w:rFonts w:ascii="Times New Roman" w:hAnsi="Times New Roman"/>
          <w:iCs/>
          <w:sz w:val="24"/>
          <w:szCs w:val="24"/>
        </w:rPr>
        <w:t>Rahuri,</w:t>
      </w:r>
      <w:r>
        <w:rPr>
          <w:rFonts w:ascii="Times New Roman" w:eastAsia="Calibri" w:hAnsi="Times New Roman"/>
          <w:sz w:val="24"/>
          <w:szCs w:val="24"/>
        </w:rPr>
        <w:t>The</w:t>
      </w:r>
      <w:r>
        <w:rPr>
          <w:rFonts w:ascii="Times New Roman" w:eastAsia="Calibri" w:hAnsi="Times New Roman"/>
          <w:sz w:val="24"/>
          <w:szCs w:val="24"/>
        </w:rPr>
        <w:t xml:space="preserve"> experiment was laid out in </w:t>
      </w:r>
      <w:r>
        <w:rPr>
          <w:rFonts w:ascii="Times New Roman" w:eastAsia="Calibri" w:hAnsi="Times New Roman"/>
          <w:sz w:val="24"/>
          <w:szCs w:val="24"/>
        </w:rPr>
        <w:t>randomised</w:t>
      </w:r>
      <w:r>
        <w:rPr>
          <w:rFonts w:ascii="Times New Roman" w:eastAsia="Calibri" w:hAnsi="Times New Roman"/>
          <w:sz w:val="24"/>
          <w:szCs w:val="24"/>
        </w:rPr>
        <w:t xml:space="preserve"> block design with three replications and ten treatments. Which comprised of T</w:t>
      </w:r>
      <w:r>
        <w:rPr>
          <w:rFonts w:ascii="Times New Roman" w:eastAsia="Calibri" w:hAnsi="Times New Roman"/>
          <w:sz w:val="24"/>
          <w:szCs w:val="24"/>
          <w:vertAlign w:val="subscript"/>
        </w:rPr>
        <w:t>1</w:t>
      </w:r>
      <w:r>
        <w:rPr>
          <w:rFonts w:ascii="Times New Roman" w:eastAsia="Calibri" w:hAnsi="Times New Roman"/>
          <w:sz w:val="24"/>
          <w:szCs w:val="24"/>
        </w:rPr>
        <w:t xml:space="preserve">: Absolute control, </w:t>
      </w:r>
      <w:r>
        <w:rPr>
          <w:rFonts w:ascii="Times New Roman" w:eastAsia="Calibri" w:hAnsi="Times New Roman"/>
          <w:sz w:val="24"/>
          <w:szCs w:val="24"/>
        </w:rPr>
        <w:t>T</w:t>
      </w:r>
      <w:r>
        <w:rPr>
          <w:rFonts w:ascii="Times New Roman" w:eastAsia="Calibri" w:hAnsi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/>
          <w:sz w:val="24"/>
          <w:szCs w:val="24"/>
        </w:rPr>
        <w:t xml:space="preserve"> :</w:t>
      </w:r>
      <w:r>
        <w:rPr>
          <w:rFonts w:ascii="Times New Roman" w:eastAsia="Calibri" w:hAnsi="Times New Roman"/>
          <w:sz w:val="24"/>
          <w:szCs w:val="24"/>
        </w:rPr>
        <w:t xml:space="preserve"> General recommended dose of nutrients where K</w:t>
      </w:r>
      <w:r>
        <w:rPr>
          <w:rFonts w:ascii="Times New Roman" w:eastAsia="Calibri" w:hAnsi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/>
          <w:sz w:val="24"/>
          <w:szCs w:val="24"/>
        </w:rPr>
        <w:t>O through muriate of  potash, T</w:t>
      </w:r>
      <w:r>
        <w:rPr>
          <w:rFonts w:ascii="Times New Roman" w:eastAsia="Calibri" w:hAnsi="Times New Roman"/>
          <w:sz w:val="24"/>
          <w:szCs w:val="24"/>
          <w:vertAlign w:val="subscript"/>
        </w:rPr>
        <w:t>5</w:t>
      </w:r>
      <w:r>
        <w:rPr>
          <w:rFonts w:ascii="Times New Roman" w:eastAsia="Calibri" w:hAnsi="Times New Roman"/>
          <w:sz w:val="24"/>
          <w:szCs w:val="24"/>
        </w:rPr>
        <w:t xml:space="preserve"> to T</w:t>
      </w:r>
      <w:r>
        <w:rPr>
          <w:rFonts w:ascii="Times New Roman" w:eastAsia="Calibri" w:hAnsi="Times New Roman"/>
          <w:sz w:val="24"/>
          <w:szCs w:val="24"/>
          <w:vertAlign w:val="subscript"/>
        </w:rPr>
        <w:t>6</w:t>
      </w:r>
      <w:r>
        <w:rPr>
          <w:rFonts w:ascii="Times New Roman" w:eastAsia="Calibri" w:hAnsi="Times New Roman"/>
          <w:sz w:val="24"/>
          <w:szCs w:val="24"/>
        </w:rPr>
        <w:t xml:space="preserve"> were general recommended dose of N and  P and 125, 100, 75 and 50 % K</w:t>
      </w:r>
      <w:r>
        <w:rPr>
          <w:rFonts w:ascii="Times New Roman" w:eastAsia="Calibri" w:hAnsi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/>
          <w:sz w:val="24"/>
          <w:szCs w:val="24"/>
        </w:rPr>
        <w:t>O through fly ash,  respectively and T</w:t>
      </w:r>
      <w:r>
        <w:rPr>
          <w:rFonts w:ascii="Times New Roman" w:eastAsia="Calibri" w:hAnsi="Times New Roman"/>
          <w:sz w:val="24"/>
          <w:szCs w:val="24"/>
          <w:vertAlign w:val="subscript"/>
        </w:rPr>
        <w:t>7</w:t>
      </w:r>
      <w:r>
        <w:rPr>
          <w:rFonts w:ascii="Times New Roman" w:eastAsia="Calibri" w:hAnsi="Times New Roman"/>
          <w:sz w:val="24"/>
          <w:szCs w:val="24"/>
        </w:rPr>
        <w:t xml:space="preserve"> to T</w:t>
      </w:r>
      <w:r>
        <w:rPr>
          <w:rFonts w:ascii="Times New Roman" w:eastAsia="Calibri" w:hAnsi="Times New Roman"/>
          <w:sz w:val="24"/>
          <w:szCs w:val="24"/>
          <w:vertAlign w:val="subscript"/>
        </w:rPr>
        <w:t>10</w:t>
      </w:r>
      <w:r>
        <w:rPr>
          <w:rFonts w:ascii="Times New Roman" w:eastAsia="Calibri" w:hAnsi="Times New Roman"/>
          <w:sz w:val="24"/>
          <w:szCs w:val="24"/>
        </w:rPr>
        <w:t xml:space="preserve"> were general recommended dose of N and P and 125, 100, 75 and 50 % K</w:t>
      </w:r>
      <w:r>
        <w:rPr>
          <w:rFonts w:ascii="Times New Roman" w:eastAsia="Calibri" w:hAnsi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/>
          <w:sz w:val="24"/>
          <w:szCs w:val="24"/>
        </w:rPr>
        <w:t xml:space="preserve">O through </w:t>
      </w:r>
      <w:r>
        <w:rPr>
          <w:rFonts w:ascii="Times New Roman" w:eastAsia="Calibri" w:hAnsi="Times New Roman"/>
          <w:sz w:val="24"/>
          <w:szCs w:val="24"/>
        </w:rPr>
        <w:t>bagasse</w:t>
      </w:r>
      <w:r>
        <w:rPr>
          <w:rFonts w:ascii="Times New Roman" w:eastAsia="Calibri" w:hAnsi="Times New Roman"/>
          <w:sz w:val="24"/>
          <w:szCs w:val="24"/>
        </w:rPr>
        <w:t xml:space="preserve"> ash  respectively. </w:t>
      </w:r>
      <w:r>
        <w:rPr>
          <w:rFonts w:ascii="Times New Roman" w:eastAsia="Calibri" w:hAnsi="Times New Roman"/>
          <w:iCs/>
          <w:sz w:val="24"/>
          <w:szCs w:val="24"/>
        </w:rPr>
        <w:t xml:space="preserve">The result of the experiment revealed that the application of RDF of nitrogen and phosphorous along with replacement of muriate of potash with graded levels of fly ash and </w:t>
      </w:r>
      <w:r>
        <w:rPr>
          <w:rFonts w:ascii="Times New Roman" w:eastAsia="Calibri" w:hAnsi="Times New Roman"/>
          <w:iCs/>
          <w:sz w:val="24"/>
          <w:szCs w:val="24"/>
        </w:rPr>
        <w:t>bagasse</w:t>
      </w:r>
      <w:r>
        <w:rPr>
          <w:rFonts w:ascii="Times New Roman" w:eastAsia="Calibri" w:hAnsi="Times New Roman"/>
          <w:iCs/>
          <w:sz w:val="24"/>
          <w:szCs w:val="24"/>
        </w:rPr>
        <w:t xml:space="preserve"> ash in treatment 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3</w:t>
      </w:r>
      <w:r>
        <w:rPr>
          <w:rFonts w:ascii="Times New Roman" w:eastAsia="Calibri" w:hAnsi="Times New Roman"/>
          <w:iCs/>
          <w:sz w:val="24"/>
          <w:szCs w:val="24"/>
        </w:rPr>
        <w:t xml:space="preserve"> to 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6</w:t>
      </w:r>
      <w:r>
        <w:rPr>
          <w:rFonts w:ascii="Times New Roman" w:eastAsia="Calibri" w:hAnsi="Times New Roman"/>
          <w:iCs/>
          <w:sz w:val="24"/>
          <w:szCs w:val="24"/>
        </w:rPr>
        <w:t xml:space="preserve"> and treatment 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7</w:t>
      </w:r>
      <w:r>
        <w:rPr>
          <w:rFonts w:ascii="Times New Roman" w:eastAsia="Calibri" w:hAnsi="Times New Roman"/>
          <w:iCs/>
          <w:sz w:val="24"/>
          <w:szCs w:val="24"/>
        </w:rPr>
        <w:t xml:space="preserve"> to 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 xml:space="preserve">10 </w:t>
      </w:r>
      <w:r>
        <w:rPr>
          <w:rFonts w:ascii="Times New Roman" w:eastAsia="Calibri" w:hAnsi="Times New Roman"/>
          <w:iCs/>
          <w:sz w:val="24"/>
          <w:szCs w:val="24"/>
        </w:rPr>
        <w:t>respectively with 10 t ha</w:t>
      </w:r>
      <w:r>
        <w:rPr>
          <w:rFonts w:ascii="Times New Roman" w:eastAsia="Calibri" w:hAnsi="Times New Roman"/>
          <w:iCs/>
          <w:sz w:val="24"/>
          <w:szCs w:val="24"/>
          <w:vertAlign w:val="superscript"/>
        </w:rPr>
        <w:t>-1</w:t>
      </w:r>
      <w:r>
        <w:rPr>
          <w:rFonts w:ascii="Times New Roman" w:eastAsia="Calibri" w:hAnsi="Times New Roman"/>
          <w:iCs/>
          <w:sz w:val="24"/>
          <w:szCs w:val="24"/>
        </w:rPr>
        <w:t xml:space="preserve"> of FYM, gave significantly higher grain and straw yield of wheat especially significantly  increased  (42.92 and 53.88 q ha</w:t>
      </w:r>
      <w:r>
        <w:rPr>
          <w:rFonts w:ascii="Times New Roman" w:eastAsia="Calibri" w:hAnsi="Times New Roman"/>
          <w:iCs/>
          <w:sz w:val="24"/>
          <w:szCs w:val="24"/>
          <w:vertAlign w:val="superscript"/>
        </w:rPr>
        <w:t>-1</w:t>
      </w:r>
      <w:r>
        <w:rPr>
          <w:rFonts w:ascii="Times New Roman" w:eastAsia="Calibri" w:hAnsi="Times New Roman"/>
          <w:iCs/>
          <w:sz w:val="24"/>
          <w:szCs w:val="24"/>
        </w:rPr>
        <w:t xml:space="preserve">, </w:t>
      </w:r>
      <w:r>
        <w:rPr>
          <w:rFonts w:ascii="Times New Roman" w:eastAsia="Calibri" w:hAnsi="Times New Roman"/>
          <w:iCs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/>
          <w:iCs/>
          <w:sz w:val="24"/>
          <w:szCs w:val="24"/>
        </w:rPr>
        <w:t>respectively)  in treatment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of application of  125 % K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O through </w:t>
      </w:r>
      <w:r>
        <w:rPr>
          <w:rFonts w:ascii="Times New Roman" w:hAnsi="Times New Roman"/>
          <w:bCs/>
          <w:color w:val="000000"/>
          <w:sz w:val="24"/>
          <w:szCs w:val="24"/>
        </w:rPr>
        <w:t>bagasse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ash along with recommended dose of  N and P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>O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through chemical fertilizer + 10 t ha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FYM</w:t>
      </w:r>
      <w:r>
        <w:rPr>
          <w:rFonts w:ascii="Times New Roman" w:eastAsia="Calibri" w:hAnsi="Times New Roman"/>
          <w:iCs/>
          <w:sz w:val="24"/>
          <w:szCs w:val="24"/>
        </w:rPr>
        <w:t xml:space="preserve"> (T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7</w:t>
      </w:r>
      <w:r>
        <w:rPr>
          <w:rFonts w:ascii="Times New Roman" w:eastAsia="Calibri" w:hAnsi="Times New Roman"/>
          <w:iCs/>
          <w:sz w:val="24"/>
          <w:szCs w:val="24"/>
        </w:rPr>
        <w:t>).Application of various levels of K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2</w:t>
      </w:r>
      <w:r>
        <w:rPr>
          <w:rFonts w:ascii="Times New Roman" w:eastAsia="Calibri" w:hAnsi="Times New Roman"/>
          <w:iCs/>
          <w:sz w:val="24"/>
          <w:szCs w:val="24"/>
        </w:rPr>
        <w:t xml:space="preserve">O through fly ash in soil noticed negative effect on physical properties of soil </w:t>
      </w:r>
      <w:r>
        <w:rPr>
          <w:rFonts w:ascii="Times New Roman" w:eastAsia="Calibri" w:hAnsi="Times New Roman"/>
          <w:i/>
          <w:sz w:val="24"/>
          <w:szCs w:val="24"/>
        </w:rPr>
        <w:t>viz</w:t>
      </w:r>
      <w:r>
        <w:rPr>
          <w:rFonts w:ascii="Times New Roman" w:eastAsia="Calibri" w:hAnsi="Times New Roman"/>
          <w:iCs/>
          <w:sz w:val="24"/>
          <w:szCs w:val="24"/>
        </w:rPr>
        <w:t>., increased in bulk density, COLE value and decreased in hydraulic conductivity of soil.</w:t>
      </w:r>
    </w:p>
    <w:p>
      <w:pPr>
        <w:pStyle w:val="style0"/>
        <w:widowControl w:val="false"/>
        <w:overflowPunct w:val="false"/>
        <w:autoSpaceDE w:val="false"/>
        <w:autoSpaceDN w:val="false"/>
        <w:adjustRightInd w:val="false"/>
        <w:spacing w:after="0"/>
        <w:jc w:val="both"/>
        <w:textAlignment w:val="baseline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ab/>
      </w:r>
      <w:r>
        <w:rPr>
          <w:rFonts w:ascii="Times New Roman" w:eastAsia="Calibri" w:hAnsi="Times New Roman"/>
          <w:iCs/>
          <w:sz w:val="23"/>
          <w:szCs w:val="23"/>
        </w:rPr>
        <w:tab/>
      </w:r>
      <w:r>
        <w:rPr>
          <w:rFonts w:ascii="Times New Roman" w:eastAsia="Calibri" w:hAnsi="Times New Roman"/>
          <w:iCs/>
          <w:sz w:val="24"/>
          <w:szCs w:val="24"/>
        </w:rPr>
        <w:t xml:space="preserve">The higher DHA and bacterial population was observed in both the treatments of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application of 125 </w:t>
      </w:r>
      <w:r>
        <w:rPr>
          <w:rFonts w:ascii="Times New Roman" w:hAnsi="Times New Roman"/>
          <w:bCs/>
          <w:color w:val="000000"/>
          <w:sz w:val="24"/>
          <w:szCs w:val="24"/>
        </w:rPr>
        <w:t>%  K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>O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through </w:t>
      </w:r>
      <w:r>
        <w:rPr>
          <w:rFonts w:ascii="Times New Roman" w:hAnsi="Times New Roman"/>
          <w:bCs/>
          <w:color w:val="000000"/>
          <w:sz w:val="24"/>
          <w:szCs w:val="24"/>
        </w:rPr>
        <w:t>bagasse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ash at crown root initiation and harvest stage.</w:t>
      </w:r>
      <w:r>
        <w:rPr>
          <w:rFonts w:ascii="Times New Roman" w:hAnsi="Times New Roman"/>
          <w:bCs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highest total chlorophyll content, N, P, K, Fe, </w:t>
      </w:r>
      <w:r>
        <w:rPr>
          <w:rFonts w:ascii="Times New Roman" w:hAnsi="Times New Roman"/>
          <w:sz w:val="24"/>
          <w:szCs w:val="24"/>
        </w:rPr>
        <w:t>Mn</w:t>
      </w:r>
      <w:r>
        <w:rPr>
          <w:rFonts w:ascii="Times New Roman" w:hAnsi="Times New Roman"/>
          <w:sz w:val="24"/>
          <w:szCs w:val="24"/>
        </w:rPr>
        <w:t xml:space="preserve">, Zn and Cu uptake in wheat crop and agronomic efficiency </w:t>
      </w:r>
      <w:r>
        <w:rPr>
          <w:rFonts w:ascii="Times New Roman" w:hAnsi="Times New Roman"/>
          <w:iCs/>
          <w:sz w:val="24"/>
          <w:szCs w:val="24"/>
        </w:rPr>
        <w:t>were also observed to be highest in treatment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of application of 50 kg ha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K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O through </w:t>
      </w:r>
      <w:r>
        <w:rPr>
          <w:rFonts w:ascii="Times New Roman" w:hAnsi="Times New Roman"/>
          <w:bCs/>
          <w:color w:val="000000"/>
          <w:sz w:val="24"/>
          <w:szCs w:val="24"/>
        </w:rPr>
        <w:t>bagasse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ash along with recommended dose of  N and P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>O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through chemical fertilizer + 10 t ha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FYM</w:t>
      </w:r>
      <w:r>
        <w:rPr>
          <w:rFonts w:ascii="Times New Roman" w:eastAsia="Calibri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>(T</w:t>
      </w:r>
      <w:r>
        <w:rPr>
          <w:rFonts w:ascii="Times New Roman" w:hAnsi="Times New Roman"/>
          <w:iCs/>
          <w:sz w:val="24"/>
          <w:szCs w:val="24"/>
          <w:vertAlign w:val="subscript"/>
        </w:rPr>
        <w:t>7</w:t>
      </w:r>
      <w:r>
        <w:rPr>
          <w:rFonts w:ascii="Times New Roman" w:hAnsi="Times New Roman"/>
          <w:iCs/>
          <w:sz w:val="24"/>
          <w:szCs w:val="24"/>
        </w:rPr>
        <w:t>).</w:t>
      </w:r>
    </w:p>
    <w:p>
      <w:pPr>
        <w:pStyle w:val="style0"/>
        <w:widowControl w:val="false"/>
        <w:overflowPunct w:val="false"/>
        <w:autoSpaceDE w:val="false"/>
        <w:autoSpaceDN w:val="false"/>
        <w:adjustRightInd w:val="false"/>
        <w:spacing w:after="0"/>
        <w:jc w:val="both"/>
        <w:textAlignment w:val="baseline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eastAsia="Calibri" w:hAnsi="Times New Roman"/>
          <w:iCs/>
          <w:sz w:val="24"/>
          <w:szCs w:val="24"/>
        </w:rPr>
        <w:t xml:space="preserve">The higher net monetary returns (Rs. 41406/- and Rs. 39028/-) were recorded in treatments of application of </w:t>
      </w:r>
      <w:r>
        <w:rPr>
          <w:rFonts w:ascii="Times New Roman" w:eastAsia="Calibri" w:hAnsi="Times New Roman"/>
          <w:iCs/>
          <w:sz w:val="24"/>
          <w:szCs w:val="24"/>
        </w:rPr>
        <w:t>bagasse</w:t>
      </w:r>
      <w:r>
        <w:rPr>
          <w:rFonts w:ascii="Times New Roman" w:eastAsia="Calibri" w:hAnsi="Times New Roman"/>
          <w:iCs/>
          <w:sz w:val="24"/>
          <w:szCs w:val="24"/>
        </w:rPr>
        <w:t xml:space="preserve"> ash @ 13.02 and 10.41 q ha</w:t>
      </w:r>
      <w:r>
        <w:rPr>
          <w:rFonts w:ascii="Times New Roman" w:eastAsia="Calibri" w:hAnsi="Times New Roman"/>
          <w:iCs/>
          <w:sz w:val="24"/>
          <w:szCs w:val="24"/>
          <w:vertAlign w:val="superscript"/>
        </w:rPr>
        <w:t>-1</w:t>
      </w:r>
      <w:r>
        <w:rPr>
          <w:rFonts w:ascii="Times New Roman" w:eastAsia="Calibri" w:hAnsi="Times New Roman"/>
          <w:iCs/>
          <w:sz w:val="24"/>
          <w:szCs w:val="24"/>
        </w:rPr>
        <w:t>,  respectively  in soil for the supplementation of  K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2</w:t>
      </w:r>
      <w:r>
        <w:rPr>
          <w:rFonts w:ascii="Times New Roman" w:eastAsia="Calibri" w:hAnsi="Times New Roman"/>
          <w:iCs/>
          <w:sz w:val="24"/>
          <w:szCs w:val="24"/>
        </w:rPr>
        <w:t>O @ 50 and 40 kg ha</w:t>
      </w:r>
      <w:r>
        <w:rPr>
          <w:rFonts w:ascii="Times New Roman" w:eastAsia="Calibri" w:hAnsi="Times New Roman"/>
          <w:iCs/>
          <w:sz w:val="24"/>
          <w:szCs w:val="24"/>
          <w:vertAlign w:val="superscript"/>
        </w:rPr>
        <w:t>-1</w:t>
      </w:r>
      <w:r>
        <w:rPr>
          <w:rFonts w:ascii="Times New Roman" w:eastAsia="Calibri" w:hAnsi="Times New Roman"/>
          <w:iCs/>
          <w:sz w:val="24"/>
          <w:szCs w:val="24"/>
        </w:rPr>
        <w:t xml:space="preserve">,  respectively. The same trend was also </w:t>
      </w:r>
      <w:r>
        <w:rPr>
          <w:rFonts w:ascii="Times New Roman" w:eastAsia="Calibri" w:hAnsi="Times New Roman"/>
          <w:iCs/>
          <w:sz w:val="24"/>
          <w:szCs w:val="24"/>
        </w:rPr>
        <w:t>observed  in</w:t>
      </w:r>
      <w:r>
        <w:rPr>
          <w:rFonts w:ascii="Times New Roman" w:eastAsia="Calibri" w:hAnsi="Times New Roman"/>
          <w:iCs/>
          <w:sz w:val="24"/>
          <w:szCs w:val="24"/>
        </w:rPr>
        <w:t xml:space="preserve"> benefit : cost ratio which was found  higher in treatments of 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 xml:space="preserve">7 </w:t>
      </w:r>
      <w:r>
        <w:rPr>
          <w:rFonts w:ascii="Times New Roman" w:eastAsia="Calibri" w:hAnsi="Times New Roman"/>
          <w:iCs/>
          <w:sz w:val="24"/>
          <w:szCs w:val="24"/>
        </w:rPr>
        <w:t>(1.86) followed by T</w:t>
      </w:r>
      <w:r>
        <w:rPr>
          <w:rFonts w:ascii="Times New Roman" w:eastAsia="Calibri" w:hAnsi="Times New Roman"/>
          <w:iCs/>
          <w:sz w:val="24"/>
          <w:szCs w:val="24"/>
          <w:vertAlign w:val="subscript"/>
        </w:rPr>
        <w:t>8</w:t>
      </w:r>
      <w:r>
        <w:rPr>
          <w:rFonts w:ascii="Times New Roman" w:eastAsia="Calibri" w:hAnsi="Times New Roman"/>
          <w:iCs/>
          <w:sz w:val="24"/>
          <w:szCs w:val="24"/>
        </w:rPr>
        <w:t xml:space="preserve"> (1.81).</w:t>
      </w:r>
    </w:p>
    <w:p>
      <w:pPr>
        <w:pStyle w:val="style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i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It can be concluded that, the application of </w:t>
      </w:r>
      <w:r>
        <w:rPr>
          <w:rFonts w:ascii="Times New Roman" w:hAnsi="Times New Roman"/>
          <w:color w:val="000000"/>
          <w:sz w:val="24"/>
          <w:szCs w:val="24"/>
        </w:rPr>
        <w:t>125 % K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O through </w:t>
      </w:r>
      <w:r>
        <w:rPr>
          <w:rFonts w:ascii="Times New Roman" w:hAnsi="Times New Roman"/>
          <w:color w:val="000000"/>
          <w:sz w:val="24"/>
          <w:szCs w:val="24"/>
        </w:rPr>
        <w:t>bagasse</w:t>
      </w:r>
      <w:r>
        <w:rPr>
          <w:rFonts w:ascii="Times New Roman" w:hAnsi="Times New Roman"/>
          <w:color w:val="000000"/>
          <w:sz w:val="24"/>
          <w:szCs w:val="24"/>
        </w:rPr>
        <w:t xml:space="preserve"> ash @ 13.02 q ha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color w:val="000000"/>
          <w:sz w:val="24"/>
          <w:szCs w:val="24"/>
        </w:rPr>
        <w:t xml:space="preserve"> along with recommended dose </w:t>
      </w:r>
      <w:r>
        <w:rPr>
          <w:rFonts w:ascii="Times New Roman" w:hAnsi="Times New Roman"/>
          <w:color w:val="000000"/>
          <w:sz w:val="24"/>
          <w:szCs w:val="24"/>
        </w:rPr>
        <w:t>of  N</w:t>
      </w:r>
      <w:r>
        <w:rPr>
          <w:rFonts w:ascii="Times New Roman" w:hAnsi="Times New Roman"/>
          <w:color w:val="000000"/>
          <w:sz w:val="24"/>
          <w:szCs w:val="24"/>
        </w:rPr>
        <w:t xml:space="preserve"> (120 kg ha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color w:val="000000"/>
          <w:sz w:val="24"/>
          <w:szCs w:val="24"/>
        </w:rPr>
        <w:t>)  and  P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5 </w:t>
      </w:r>
      <w:r>
        <w:rPr>
          <w:rFonts w:ascii="Times New Roman" w:hAnsi="Times New Roman"/>
          <w:color w:val="000000"/>
          <w:sz w:val="24"/>
          <w:szCs w:val="24"/>
        </w:rPr>
        <w:t>(60 kg ha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color w:val="000000"/>
          <w:sz w:val="24"/>
          <w:szCs w:val="24"/>
        </w:rPr>
        <w:t>)   through chemical fertilizer + 10 t ha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/>
          <w:color w:val="000000"/>
          <w:sz w:val="24"/>
          <w:szCs w:val="24"/>
        </w:rPr>
        <w:t xml:space="preserve"> FYM to wheat crop at the time of sowing was found beneficial for increase in  nutrient uptake, improvement in biological properties of soil, higher net monetary returns , B:C ratio (1.86)  and  yield of wheat grown in an Inceptisol. This study revealed </w:t>
      </w:r>
      <w:r>
        <w:rPr>
          <w:rFonts w:ascii="Times New Roman" w:hAnsi="Times New Roman"/>
          <w:color w:val="000000"/>
          <w:sz w:val="24"/>
          <w:szCs w:val="24"/>
        </w:rPr>
        <w:t>that 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bagasse</w:t>
      </w:r>
      <w:r>
        <w:rPr>
          <w:rFonts w:ascii="Times New Roman" w:hAnsi="Times New Roman"/>
          <w:color w:val="000000"/>
          <w:sz w:val="24"/>
          <w:szCs w:val="24"/>
        </w:rPr>
        <w:t xml:space="preserve"> ash can be an alternative source of potassium which will  save the foreign exchange on K fertilizers in future.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Mangal">
    <w:altName w:val="Mangal"/>
    <w:panose1 w:val="02040503050002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宋体" w:hAnsi="Calibri"/>
        <w:sz w:val="22"/>
        <w:lang w:val="en-US" w:bidi="mr-IN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Times New Roman" w:eastAsia="Times New Roman" w:hAnsi="Cambria"/>
      <w:b/>
      <w:bCs/>
      <w:color w:val="365f91"/>
      <w:sz w:val="28"/>
      <w:szCs w:val="28"/>
      <w:lang w:bidi="ar-SA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Times New Roman" w:eastAsia="Times New Roman" w:hAnsi="Cambria"/>
      <w:b/>
      <w:bCs/>
      <w:color w:val="4f81bd"/>
      <w:sz w:val="26"/>
      <w:szCs w:val="26"/>
      <w:lang w:bidi="ar-SA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Times New Roman" w:eastAsia="Times New Roman" w:hAnsi="Cambria"/>
      <w:b/>
      <w:bCs/>
      <w:color w:val="4f81bd"/>
      <w:sz w:val="20"/>
      <w:lang w:bidi="ar-S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ab373a83-f123-4c4d-b00c-597f06aa1412"/>
    <w:basedOn w:val="style65"/>
    <w:next w:val="style4097"/>
    <w:link w:val="style1"/>
    <w:uiPriority w:val="9"/>
    <w:rPr>
      <w:rFonts w:ascii="Cambria" w:cs="Times New Roman" w:eastAsia="Times New Roman" w:hAnsi="Cambria"/>
      <w:b/>
      <w:bCs/>
      <w:color w:val="365f91"/>
      <w:sz w:val="28"/>
      <w:szCs w:val="28"/>
      <w:lang w:bidi="ar-SA"/>
    </w:rPr>
  </w:style>
  <w:style w:type="character" w:customStyle="1" w:styleId="style4098">
    <w:name w:val="Heading 2 Char_4b4e7ba0-4437-47bf-a96d-9c906aae250a"/>
    <w:basedOn w:val="style65"/>
    <w:next w:val="style4098"/>
    <w:link w:val="style2"/>
    <w:uiPriority w:val="9"/>
    <w:rPr>
      <w:rFonts w:ascii="Cambria" w:cs="Times New Roman" w:eastAsia="Times New Roman" w:hAnsi="Cambria"/>
      <w:b/>
      <w:bCs/>
      <w:color w:val="4f81bd"/>
      <w:sz w:val="26"/>
      <w:szCs w:val="26"/>
      <w:lang w:bidi="ar-SA"/>
    </w:rPr>
  </w:style>
  <w:style w:type="character" w:customStyle="1" w:styleId="style4099">
    <w:name w:val="Heading 3 Char_a8092919-c621-4f6e-a96d-1aff51a2a59b"/>
    <w:basedOn w:val="style65"/>
    <w:next w:val="style4099"/>
    <w:link w:val="style3"/>
    <w:uiPriority w:val="9"/>
    <w:rPr>
      <w:rFonts w:ascii="Cambria" w:cs="Times New Roman" w:eastAsia="Times New Roman" w:hAnsi="Cambria"/>
      <w:b/>
      <w:bCs/>
      <w:color w:val="4f81bd"/>
      <w:sz w:val="2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508</Words>
  <Pages>1</Pages>
  <Characters>2456</Characters>
  <Application>WPS Office</Application>
  <DocSecurity>0</DocSecurity>
  <Paragraphs>11</Paragraphs>
  <ScaleCrop>false</ScaleCrop>
  <LinksUpToDate>false</LinksUpToDate>
  <CharactersWithSpaces>2995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2019-03-31T20:51:12Z</dcterms:created>
  <dc:creator>bliss</dc:creator>
  <lastModifiedBy>vivo 1803</lastModifiedBy>
  <dcterms:modified xsi:type="dcterms:W3CDTF">2019-03-31T20:51:12Z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