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5A7E2" w14:textId="1B63A85D" w:rsidR="00C14C8F" w:rsidRPr="007E73E1" w:rsidRDefault="00C14C8F" w:rsidP="00C14C8F">
      <w:pPr>
        <w:pStyle w:val="Heading1"/>
        <w:jc w:val="center"/>
        <w:rPr>
          <w:rFonts w:ascii="Times New Roman" w:hAnsi="Times New Roman" w:cs="Times New Roman"/>
          <w:b/>
          <w:bCs/>
          <w:color w:val="000000" w:themeColor="text1"/>
          <w:sz w:val="28"/>
          <w:szCs w:val="28"/>
        </w:rPr>
      </w:pPr>
      <w:r>
        <w:rPr>
          <w:noProof/>
        </w:rPr>
        <w:drawing>
          <wp:anchor distT="0" distB="0" distL="114300" distR="114300" simplePos="0" relativeHeight="251658240" behindDoc="0" locked="0" layoutInCell="1" allowOverlap="1" wp14:anchorId="7E9821B4" wp14:editId="4689CA98">
            <wp:simplePos x="0" y="0"/>
            <wp:positionH relativeFrom="column">
              <wp:posOffset>5052060</wp:posOffset>
            </wp:positionH>
            <wp:positionV relativeFrom="paragraph">
              <wp:posOffset>0</wp:posOffset>
            </wp:positionV>
            <wp:extent cx="1066800" cy="1296670"/>
            <wp:effectExtent l="0" t="0" r="0" b="0"/>
            <wp:wrapThrough wrapText="bothSides">
              <wp:wrapPolygon edited="0">
                <wp:start x="0" y="0"/>
                <wp:lineTo x="0" y="21262"/>
                <wp:lineTo x="21214" y="21262"/>
                <wp:lineTo x="2121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680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color w:val="000000" w:themeColor="text1"/>
          <w:sz w:val="28"/>
          <w:szCs w:val="28"/>
        </w:rPr>
        <w:br/>
      </w:r>
      <w:r>
        <w:rPr>
          <w:rFonts w:ascii="Times New Roman" w:hAnsi="Times New Roman" w:cs="Times New Roman"/>
          <w:b/>
          <w:bCs/>
          <w:color w:val="000000" w:themeColor="text1"/>
          <w:sz w:val="28"/>
          <w:szCs w:val="28"/>
        </w:rPr>
        <w:br/>
      </w:r>
      <w:r>
        <w:rPr>
          <w:rFonts w:ascii="Times New Roman" w:hAnsi="Times New Roman" w:cs="Times New Roman"/>
          <w:b/>
          <w:bCs/>
          <w:color w:val="000000" w:themeColor="text1"/>
          <w:sz w:val="28"/>
          <w:szCs w:val="28"/>
        </w:rPr>
        <w:br/>
      </w:r>
      <w:r>
        <w:rPr>
          <w:rFonts w:ascii="Times New Roman" w:hAnsi="Times New Roman" w:cs="Times New Roman"/>
          <w:b/>
          <w:bCs/>
          <w:color w:val="000000" w:themeColor="text1"/>
          <w:sz w:val="28"/>
          <w:szCs w:val="28"/>
        </w:rPr>
        <w:br/>
      </w:r>
      <w:r>
        <w:rPr>
          <w:rFonts w:ascii="Times New Roman" w:hAnsi="Times New Roman" w:cs="Times New Roman"/>
          <w:b/>
          <w:bCs/>
          <w:color w:val="000000" w:themeColor="text1"/>
          <w:sz w:val="28"/>
          <w:szCs w:val="28"/>
        </w:rPr>
        <w:br/>
      </w:r>
      <w:r>
        <w:rPr>
          <w:rFonts w:ascii="Times New Roman" w:hAnsi="Times New Roman" w:cs="Times New Roman"/>
          <w:b/>
          <w:bCs/>
          <w:color w:val="000000" w:themeColor="text1"/>
          <w:sz w:val="28"/>
          <w:szCs w:val="28"/>
        </w:rPr>
        <w:t>Forest Fire Risk Zone Mapping by Using Remote Sensing and GIS in Two Major Landscapes of Nepal</w:t>
      </w:r>
    </w:p>
    <w:p w14:paraId="64E66E7A" w14:textId="770EC6A0" w:rsidR="00C14C8F" w:rsidRPr="00C14C8F" w:rsidRDefault="00C14C8F" w:rsidP="00C14C8F">
      <w:pPr>
        <w:spacing w:line="360" w:lineRule="auto"/>
        <w:jc w:val="center"/>
        <w:rPr>
          <w:rFonts w:ascii="Times New Roman" w:hAnsi="Times New Roman" w:cs="Times New Roman"/>
          <w:color w:val="000000" w:themeColor="text1"/>
          <w:sz w:val="24"/>
          <w:szCs w:val="24"/>
          <w:vertAlign w:val="superscript"/>
        </w:rPr>
      </w:pPr>
      <w:r>
        <w:rPr>
          <w:rFonts w:ascii="Times New Roman" w:hAnsi="Times New Roman" w:cs="Times New Roman"/>
          <w:color w:val="000000" w:themeColor="text1"/>
          <w:sz w:val="24"/>
          <w:szCs w:val="24"/>
        </w:rPr>
        <w:t>Ashok Parajuli</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Ambika Prasad Gautam</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Sundar Prasad Sharma</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Krishna Bhujel</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Purna</w:t>
      </w:r>
      <w:proofErr w:type="spellEnd"/>
      <w:r>
        <w:rPr>
          <w:rFonts w:ascii="Times New Roman" w:hAnsi="Times New Roman" w:cs="Times New Roman"/>
          <w:color w:val="000000" w:themeColor="text1"/>
          <w:sz w:val="24"/>
          <w:szCs w:val="24"/>
        </w:rPr>
        <w:t xml:space="preserve"> Thapa</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Gagan</w:t>
      </w:r>
      <w:proofErr w:type="spellEnd"/>
      <w:r>
        <w:rPr>
          <w:rFonts w:ascii="Times New Roman" w:hAnsi="Times New Roman" w:cs="Times New Roman"/>
          <w:color w:val="000000" w:themeColor="text1"/>
          <w:sz w:val="24"/>
          <w:szCs w:val="24"/>
        </w:rPr>
        <w:t xml:space="preserve"> Sharma</w:t>
      </w:r>
      <w:r>
        <w:rPr>
          <w:rFonts w:ascii="Times New Roman" w:hAnsi="Times New Roman" w:cs="Times New Roman"/>
          <w:color w:val="000000" w:themeColor="text1"/>
          <w:sz w:val="24"/>
          <w:szCs w:val="24"/>
          <w:vertAlign w:val="superscript"/>
        </w:rPr>
        <w:t>1</w:t>
      </w:r>
    </w:p>
    <w:p w14:paraId="2AD97E77" w14:textId="29121D6B" w:rsidR="00C14C8F" w:rsidRDefault="00C14C8F" w:rsidP="00527B78">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Ministry of Forests and Environment, Kathmandu, Nepal</w:t>
      </w:r>
    </w:p>
    <w:p w14:paraId="36FF645E" w14:textId="7DA190FF" w:rsidR="00C14C8F" w:rsidRDefault="00C14C8F" w:rsidP="00527B78">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Kathmandu Forestry College</w:t>
      </w:r>
    </w:p>
    <w:p w14:paraId="3A449225" w14:textId="77777777" w:rsidR="00527B78" w:rsidRDefault="00527B78" w:rsidP="00527B78">
      <w:pPr>
        <w:spacing w:after="0" w:line="240" w:lineRule="auto"/>
        <w:jc w:val="center"/>
        <w:rPr>
          <w:rFonts w:ascii="Times New Roman" w:hAnsi="Times New Roman" w:cs="Times New Roman"/>
          <w:color w:val="000000" w:themeColor="text1"/>
          <w:sz w:val="24"/>
          <w:szCs w:val="24"/>
        </w:rPr>
      </w:pPr>
    </w:p>
    <w:p w14:paraId="7729354E" w14:textId="77777777" w:rsidR="00C14C8F" w:rsidRPr="007E73E1" w:rsidRDefault="00C14C8F" w:rsidP="00527B78">
      <w:pPr>
        <w:spacing w:line="240" w:lineRule="auto"/>
        <w:jc w:val="both"/>
        <w:rPr>
          <w:rFonts w:ascii="Times New Roman" w:hAnsi="Times New Roman" w:cs="Times New Roman"/>
          <w:color w:val="000000" w:themeColor="text1"/>
          <w:sz w:val="24"/>
          <w:szCs w:val="24"/>
        </w:rPr>
      </w:pPr>
      <w:r w:rsidRPr="007E73E1">
        <w:rPr>
          <w:rFonts w:ascii="Times New Roman" w:hAnsi="Times New Roman" w:cs="Times New Roman"/>
          <w:color w:val="000000" w:themeColor="text1"/>
          <w:sz w:val="24"/>
          <w:szCs w:val="24"/>
        </w:rPr>
        <w:t>Each year forest fire is causing enormous damage to the Nepal's forest ecosystems and landscape. This research used the geospatial technology and statistical tools for developing forest fires risk model in two major landscapes of the country i.e.  Terai Arc Landscape (TAL) and Chitwan Annapurna Landscape (CHAL). MODIS hotspot satellite data from 2001 to mid-2018 and other variables were integrated using geo spatial technique. A multiparametric weighted index model has been adopted to derive and demarcate the ‘forest fire-risk’ area map with five categories.</w:t>
      </w:r>
    </w:p>
    <w:p w14:paraId="02EEDC43" w14:textId="77777777" w:rsidR="00C14C8F" w:rsidRPr="007E73E1" w:rsidRDefault="00C14C8F" w:rsidP="00527B78">
      <w:pPr>
        <w:spacing w:line="240" w:lineRule="auto"/>
        <w:jc w:val="both"/>
        <w:rPr>
          <w:rFonts w:ascii="Times New Roman" w:hAnsi="Times New Roman" w:cs="Times New Roman"/>
          <w:color w:val="000000" w:themeColor="text1"/>
          <w:sz w:val="24"/>
          <w:szCs w:val="24"/>
        </w:rPr>
      </w:pPr>
      <w:r w:rsidRPr="007E73E1">
        <w:rPr>
          <w:rFonts w:ascii="Times New Roman" w:hAnsi="Times New Roman" w:cs="Times New Roman"/>
          <w:color w:val="000000" w:themeColor="text1"/>
          <w:sz w:val="24"/>
          <w:szCs w:val="24"/>
        </w:rPr>
        <w:t>Geospatial results show that fire counts have strong relation (R</w:t>
      </w:r>
      <w:r w:rsidRPr="007E73E1">
        <w:rPr>
          <w:rFonts w:ascii="Times New Roman" w:hAnsi="Times New Roman" w:cs="Times New Roman"/>
          <w:color w:val="000000" w:themeColor="text1"/>
          <w:sz w:val="24"/>
          <w:szCs w:val="24"/>
          <w:vertAlign w:val="superscript"/>
        </w:rPr>
        <w:t>2</w:t>
      </w:r>
      <w:r w:rsidRPr="007E73E1">
        <w:rPr>
          <w:rFonts w:ascii="Times New Roman" w:hAnsi="Times New Roman" w:cs="Times New Roman"/>
          <w:color w:val="000000" w:themeColor="text1"/>
          <w:sz w:val="24"/>
          <w:szCs w:val="24"/>
        </w:rPr>
        <w:t xml:space="preserve"> =0.82) with burnt area where annually 1181 fires occurred by burning 1141 km </w:t>
      </w:r>
      <w:r w:rsidRPr="007E73E1">
        <w:rPr>
          <w:rFonts w:ascii="Times New Roman" w:hAnsi="Times New Roman" w:cs="Times New Roman"/>
          <w:color w:val="000000" w:themeColor="text1"/>
          <w:sz w:val="24"/>
          <w:szCs w:val="24"/>
          <w:vertAlign w:val="superscript"/>
        </w:rPr>
        <w:t>2</w:t>
      </w:r>
      <w:r w:rsidRPr="007E73E1">
        <w:rPr>
          <w:rFonts w:ascii="Times New Roman" w:hAnsi="Times New Roman" w:cs="Times New Roman"/>
          <w:color w:val="000000" w:themeColor="text1"/>
          <w:sz w:val="24"/>
          <w:szCs w:val="24"/>
        </w:rPr>
        <w:t xml:space="preserve">. Pre-monsoon season (March to May ≈ 86%) records major counts maximum in April (54%) with highest in broadleaved forest (≈79%) when the temperature is above 30°C (≈74%) on the slope below 15% (≈57%). More than half of the total forested area (65%) in the landscape has been found to be high risk where TAL take two-third of those risk areas. Finally, to enhance the use of fire risk map, collinearity between variables were checked (VIF &lt;2) and then validated with the MODIS hotspots and Kernel Density Estimation method. The result indicates 87% of fire counts and 65% of area in the high-risk class respectively. The results of the study are expected to help will help the decision makers to implement preventive measures </w:t>
      </w:r>
      <w:r>
        <w:rPr>
          <w:rFonts w:ascii="Times New Roman" w:hAnsi="Times New Roman" w:cs="Times New Roman"/>
          <w:color w:val="000000" w:themeColor="text1"/>
          <w:sz w:val="24"/>
          <w:szCs w:val="24"/>
        </w:rPr>
        <w:t xml:space="preserve">by </w:t>
      </w:r>
      <w:r w:rsidRPr="007E73E1">
        <w:rPr>
          <w:rFonts w:ascii="Times New Roman" w:hAnsi="Times New Roman" w:cs="Times New Roman"/>
          <w:color w:val="000000" w:themeColor="text1"/>
          <w:sz w:val="24"/>
          <w:szCs w:val="24"/>
        </w:rPr>
        <w:t xml:space="preserve">minimizing the risk and impacts caused by forest fires. </w:t>
      </w:r>
    </w:p>
    <w:p w14:paraId="37CFA213" w14:textId="77777777" w:rsidR="00527B78" w:rsidRDefault="00527B78" w:rsidP="00527B78">
      <w:pPr>
        <w:jc w:val="both"/>
        <w:rPr>
          <w:b/>
        </w:rPr>
      </w:pPr>
      <w:r>
        <w:rPr>
          <w:b/>
        </w:rPr>
        <w:t>Biography</w:t>
      </w:r>
    </w:p>
    <w:p w14:paraId="338996A2" w14:textId="77777777" w:rsidR="00527B78" w:rsidRDefault="00527B78" w:rsidP="00527B78">
      <w:pPr>
        <w:jc w:val="both"/>
        <w:rPr>
          <w:b/>
        </w:rPr>
      </w:pPr>
      <w:r>
        <w:rPr>
          <w:b/>
        </w:rPr>
        <w:t xml:space="preserve">Mr. Parajuli has completed his Masters in Natural Resource Management and currently works under REDD (Reduction of Forests Degradation and Deforestation) Implementation Centre at Ministry of Forests and Environment as an Assistant Forest Officer. He has experiences in various governmental and international organization like UNDP and IUCN. Also, he has strong interest in forest fire. </w:t>
      </w:r>
    </w:p>
    <w:p w14:paraId="406495A0" w14:textId="77777777" w:rsidR="00527B78" w:rsidRPr="008A690F" w:rsidRDefault="00527B78" w:rsidP="00527B7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Ashok Parajuli</w:t>
      </w:r>
      <w:r w:rsidRPr="008A690F">
        <w:rPr>
          <w:lang w:val="en-NZ"/>
        </w:rPr>
        <w:br/>
        <w:t>Contact number:</w:t>
      </w:r>
      <w:r>
        <w:rPr>
          <w:lang w:val="en-NZ"/>
        </w:rPr>
        <w:t xml:space="preserve"> +977 9849099197</w:t>
      </w:r>
      <w:r w:rsidRPr="008A690F">
        <w:rPr>
          <w:lang w:val="en-NZ"/>
        </w:rPr>
        <w:br/>
        <w:t>Twitter account:</w:t>
      </w:r>
      <w:r w:rsidRPr="008A690F">
        <w:rPr>
          <w:lang w:val="en-NZ"/>
        </w:rPr>
        <w:br/>
        <w:t>Linked In account:</w:t>
      </w:r>
      <w:r>
        <w:rPr>
          <w:lang w:val="en-NZ"/>
        </w:rPr>
        <w:t xml:space="preserve"> </w:t>
      </w:r>
      <w:r w:rsidRPr="0001531C">
        <w:rPr>
          <w:lang w:val="en-NZ"/>
        </w:rPr>
        <w:t>https://www.linkedin.com/in/ashok-parajuli-6723508b/</w:t>
      </w:r>
    </w:p>
    <w:p w14:paraId="1D9E7B27" w14:textId="73A76862" w:rsidR="0069353C" w:rsidRPr="00527B78" w:rsidRDefault="00527B78" w:rsidP="00527B78">
      <w:pPr>
        <w:autoSpaceDE w:val="0"/>
        <w:autoSpaceDN w:val="0"/>
        <w:adjustRightInd w:val="0"/>
        <w:rPr>
          <w:lang w:val="en-NZ"/>
        </w:rPr>
      </w:pPr>
      <w:r w:rsidRPr="008A690F">
        <w:rPr>
          <w:lang w:val="en-NZ"/>
        </w:rPr>
        <w:t>Session name/ number:</w:t>
      </w:r>
      <w:r w:rsidRPr="008A690F">
        <w:rPr>
          <w:lang w:val="en-NZ"/>
        </w:rPr>
        <w:br/>
        <w:t>Category: Oral presentation</w:t>
      </w:r>
      <w:bookmarkStart w:id="0" w:name="_GoBack"/>
      <w:bookmarkEnd w:id="0"/>
    </w:p>
    <w:sectPr w:rsidR="0069353C" w:rsidRPr="00527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20B0502040204020203"/>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C8F"/>
    <w:rsid w:val="00527B78"/>
    <w:rsid w:val="005B3344"/>
    <w:rsid w:val="0069353C"/>
    <w:rsid w:val="009A6081"/>
    <w:rsid w:val="00C14C8F"/>
    <w:rsid w:val="00F506C1"/>
  </w:rsids>
  <m:mathPr>
    <m:mathFont m:val="Cambria Math"/>
    <m:brkBin m:val="before"/>
    <m:brkBinSub m:val="--"/>
    <m:smallFrac m:val="0"/>
    <m:dispDef/>
    <m:lMargin m:val="0"/>
    <m:rMargin m:val="0"/>
    <m:defJc m:val="centerGroup"/>
    <m:wrapIndent m:val="1440"/>
    <m:intLim m:val="subSup"/>
    <m:naryLim m:val="undOvr"/>
  </m:mathPr>
  <w:themeFontLang w:val="en-I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01081"/>
  <w15:chartTrackingRefBased/>
  <w15:docId w15:val="{B85345BC-1A58-4C11-A043-82E88E0A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4C8F"/>
  </w:style>
  <w:style w:type="paragraph" w:styleId="Heading1">
    <w:name w:val="heading 1"/>
    <w:basedOn w:val="Normal"/>
    <w:next w:val="Normal"/>
    <w:link w:val="Heading1Char"/>
    <w:uiPriority w:val="9"/>
    <w:qFormat/>
    <w:rsid w:val="00C14C8F"/>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C8F"/>
    <w:rPr>
      <w:rFonts w:asciiTheme="majorHAnsi" w:eastAsiaTheme="majorEastAsia" w:hAnsiTheme="majorHAnsi" w:cstheme="majorBidi"/>
      <w:color w:val="2F5496"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PC</cp:lastModifiedBy>
  <cp:revision>1</cp:revision>
  <dcterms:created xsi:type="dcterms:W3CDTF">2019-01-08T13:38:00Z</dcterms:created>
  <dcterms:modified xsi:type="dcterms:W3CDTF">2019-01-08T14:00:00Z</dcterms:modified>
</cp:coreProperties>
</file>