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82" w:rsidRPr="001B7182" w:rsidRDefault="001B7182" w:rsidP="001B7182">
      <w:pPr>
        <w:pStyle w:val="NormalWeb"/>
        <w:spacing w:before="145" w:after="145"/>
        <w:jc w:val="both"/>
        <w:rPr>
          <w:rFonts w:ascii="Times New Roman" w:hAnsi="Times New Roman" w:cs="Times New Roman"/>
          <w:color w:val="000000"/>
          <w:shd w:val="clear" w:color="auto" w:fill="FFFFFF"/>
          <w:lang w:bidi="hi-IN"/>
        </w:rPr>
      </w:pPr>
      <w:r w:rsidRPr="001B7182">
        <w:rPr>
          <w:rFonts w:ascii="Times New Roman" w:hAnsi="Times New Roman" w:cs="Times New Roman"/>
          <w:b/>
          <w:bCs/>
          <w:color w:val="000000"/>
          <w:shd w:val="clear" w:color="auto" w:fill="FFFFFF"/>
          <w:cs/>
          <w:lang w:bidi="hi-IN"/>
        </w:rPr>
        <w:t>Abstract</w:t>
      </w:r>
    </w:p>
    <w:p w:rsidR="001B7182" w:rsidRPr="001B7182" w:rsidRDefault="001B7182" w:rsidP="001B7182">
      <w:pPr>
        <w:pStyle w:val="NormalWeb"/>
        <w:spacing w:before="145" w:after="145"/>
        <w:jc w:val="both"/>
        <w:rPr>
          <w:rFonts w:ascii="Times New Roman" w:hAnsi="Times New Roman" w:cs="Times New Roman"/>
          <w:lang w:bidi="hi-IN"/>
        </w:rPr>
      </w:pPr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The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coumarin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 (benzopyran-2-one, or chromen-2-one) ring system, present in natural products (such as the anticoagulant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warfarin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) that display interesting pharmacological properties, has intrigued chemists and medicinal chemists for decades to explore the natural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coumarins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 or synthetic analogs for their applicability as drugs. Many molecules based on the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coumarin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 ring system have been synthesized utilizing innovative synthetic techniques. The diversity oriented synthetic routes have led to interesting derivatives including the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furanocoumarins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pyranocoumarins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, and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coumarin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sulfamates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 (COUMATES), which have been found to be useful in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photochemotherapy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, antitumor and anti-HIV therapy, and as stimulants for central nervous system,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antibacterials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, anti-inflammatory, anti-coagulants, and dyes. Of particular interest in breast cancer chemotherapy, some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coumarins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 and their active metabolite 7-hydroxycoumarin analogs have shown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sulfatase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 and </w:t>
      </w:r>
      <w:proofErr w:type="spellStart"/>
      <w:r w:rsidRPr="001B7182">
        <w:rPr>
          <w:rFonts w:ascii="Times New Roman" w:hAnsi="Times New Roman" w:cs="Times New Roman"/>
          <w:color w:val="000000"/>
          <w:shd w:val="clear" w:color="auto" w:fill="FFFFFF"/>
        </w:rPr>
        <w:t>aromatase</w:t>
      </w:r>
      <w:proofErr w:type="spellEnd"/>
      <w:r w:rsidRPr="001B7182">
        <w:rPr>
          <w:rFonts w:ascii="Times New Roman" w:hAnsi="Times New Roman" w:cs="Times New Roman"/>
          <w:color w:val="000000"/>
          <w:shd w:val="clear" w:color="auto" w:fill="FFFFFF"/>
        </w:rPr>
        <w:t xml:space="preserve"> inhibitory activities.</w:t>
      </w:r>
      <w:r w:rsidRPr="001B7182">
        <w:rPr>
          <w:rFonts w:ascii="Times New Roman" w:hAnsi="Times New Roman" w:cs="Times New Roman"/>
          <w:color w:val="000000"/>
          <w:shd w:val="clear" w:color="auto" w:fill="FFFFFF"/>
          <w:cs/>
          <w:lang w:bidi="hi-IN"/>
        </w:rPr>
        <w:t xml:space="preserve"> Some novel coumarin derivatives have been synthesized and antimicrobial evaluation is done. The resulting compounds have shown significant antimicrobial activity.</w:t>
      </w:r>
    </w:p>
    <w:p w:rsidR="00431D92" w:rsidRPr="001B7182" w:rsidRDefault="00431D92">
      <w:pPr>
        <w:rPr>
          <w:rFonts w:ascii="Times New Roman" w:hAnsi="Times New Roman" w:cs="Times New Roman"/>
          <w:sz w:val="24"/>
          <w:szCs w:val="24"/>
        </w:rPr>
      </w:pPr>
    </w:p>
    <w:sectPr w:rsidR="00431D92" w:rsidRPr="001B7182" w:rsidSect="00431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B7182"/>
    <w:rsid w:val="001B7182"/>
    <w:rsid w:val="00431D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D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1B7182"/>
    <w:rPr>
      <w:rFonts w:eastAsiaTheme="minorEastAsia"/>
      <w:sz w:val="24"/>
      <w:szCs w:val="24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2019-05-25T09:26:00Z</dcterms:created>
  <dcterms:modified xsi:type="dcterms:W3CDTF">2019-05-25T09:29:00Z</dcterms:modified>
</cp:coreProperties>
</file>