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BD6" w:rsidRPr="00CF1193" w:rsidRDefault="00EB0DEA" w:rsidP="00B24B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CF119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Synthesis </w:t>
      </w:r>
      <w:r w:rsidR="00B24BD6" w:rsidRPr="00CF1193">
        <w:rPr>
          <w:rFonts w:ascii="Times New Roman" w:hAnsi="Times New Roman" w:cs="Times New Roman"/>
          <w:b/>
          <w:bCs/>
          <w:color w:val="C00000"/>
          <w:sz w:val="28"/>
          <w:szCs w:val="28"/>
        </w:rPr>
        <w:t>of Nitro substituted Benzoxazole linked</w:t>
      </w:r>
      <w:r w:rsidR="00B24BD6" w:rsidRPr="00CF119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B24BD6" w:rsidRPr="00CF1193">
        <w:rPr>
          <w:rFonts w:ascii="Times New Roman" w:hAnsi="Times New Roman" w:cs="Times New Roman"/>
          <w:b/>
          <w:color w:val="C00000"/>
          <w:sz w:val="28"/>
          <w:szCs w:val="28"/>
        </w:rPr>
        <w:t>thiazolidine</w:t>
      </w:r>
      <w:proofErr w:type="spellEnd"/>
      <w:r w:rsidR="00B24BD6" w:rsidRPr="00CF119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B24BD6" w:rsidRPr="00CF1193">
        <w:rPr>
          <w:rFonts w:ascii="Times New Roman" w:hAnsi="Times New Roman" w:cs="Times New Roman"/>
          <w:b/>
          <w:bCs/>
          <w:color w:val="C00000"/>
          <w:sz w:val="28"/>
          <w:szCs w:val="28"/>
        </w:rPr>
        <w:t>derivatives</w:t>
      </w:r>
      <w:r w:rsidRPr="00CF1193">
        <w:rPr>
          <w:rFonts w:ascii="Times New Roman" w:hAnsi="Times New Roman" w:cs="Times New Roman"/>
          <w:b/>
          <w:bCs/>
          <w:color w:val="C00000"/>
          <w:sz w:val="28"/>
          <w:szCs w:val="28"/>
        </w:rPr>
        <w:t>-Bi</w:t>
      </w:r>
      <w:r w:rsidR="00283FD2" w:rsidRPr="00CF1193">
        <w:rPr>
          <w:rFonts w:ascii="Times New Roman" w:hAnsi="Times New Roman" w:cs="Times New Roman"/>
          <w:b/>
          <w:bCs/>
          <w:color w:val="C00000"/>
          <w:sz w:val="28"/>
          <w:szCs w:val="28"/>
        </w:rPr>
        <w:t>o</w:t>
      </w:r>
      <w:r w:rsidRPr="00CF119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logical Evaluation and molecular docking studies </w:t>
      </w:r>
    </w:p>
    <w:p w:rsidR="00B24BD6" w:rsidRPr="00CF1193" w:rsidRDefault="00B24BD6" w:rsidP="00B24B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</w:p>
    <w:p w:rsidR="00B24BD6" w:rsidRPr="00CF1193" w:rsidRDefault="00EB0DEA" w:rsidP="00B24BD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F119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K. P. Latha</w:t>
      </w:r>
      <w:r w:rsidR="00B24BD6" w:rsidRPr="00CF1193">
        <w:rPr>
          <w:rFonts w:ascii="Times New Roman" w:hAnsi="Times New Roman" w:cs="Times New Roman"/>
          <w:b/>
          <w:color w:val="FF0000"/>
          <w:sz w:val="24"/>
          <w:szCs w:val="24"/>
          <w:u w:val="single"/>
          <w:vertAlign w:val="superscript"/>
        </w:rPr>
        <w:t>a</w:t>
      </w:r>
      <w:r w:rsidR="006F3290" w:rsidRPr="00CF1193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6F3290" w:rsidRPr="00CF119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, S H Shreedhara</w:t>
      </w:r>
      <w:r w:rsidR="006F3290" w:rsidRPr="00CF1193">
        <w:rPr>
          <w:rFonts w:ascii="Times New Roman" w:hAnsi="Times New Roman" w:cs="Times New Roman"/>
          <w:b/>
          <w:color w:val="FF0000"/>
          <w:sz w:val="24"/>
          <w:szCs w:val="24"/>
          <w:u w:val="single"/>
          <w:vertAlign w:val="superscript"/>
        </w:rPr>
        <w:t>a</w:t>
      </w:r>
    </w:p>
    <w:p w:rsidR="00B24BD6" w:rsidRPr="00CF1193" w:rsidRDefault="00B24BD6" w:rsidP="00CF1193">
      <w:pPr>
        <w:tabs>
          <w:tab w:val="left" w:pos="300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2060"/>
        </w:rPr>
      </w:pPr>
      <w:proofErr w:type="gramStart"/>
      <w:r w:rsidRPr="00CF1193">
        <w:rPr>
          <w:rFonts w:ascii="Times New Roman" w:hAnsi="Times New Roman" w:cs="Times New Roman"/>
          <w:b/>
          <w:bCs/>
          <w:color w:val="002060"/>
          <w:vertAlign w:val="superscript"/>
        </w:rPr>
        <w:t>a</w:t>
      </w:r>
      <w:proofErr w:type="gramEnd"/>
      <w:r w:rsidR="00CF1193">
        <w:rPr>
          <w:rFonts w:ascii="Times New Roman" w:hAnsi="Times New Roman" w:cs="Times New Roman"/>
          <w:b/>
          <w:bCs/>
          <w:color w:val="002060"/>
          <w:vertAlign w:val="superscript"/>
        </w:rPr>
        <w:t xml:space="preserve"> </w:t>
      </w:r>
      <w:r w:rsidRPr="00CF1193">
        <w:rPr>
          <w:rFonts w:ascii="Times New Roman" w:hAnsi="Times New Roman" w:cs="Times New Roman"/>
          <w:b/>
          <w:color w:val="002060"/>
        </w:rPr>
        <w:t>Department of Chemistry, Sahyadri Science College (Autonomous), Shimoga. 577 203, India</w:t>
      </w:r>
    </w:p>
    <w:p w:rsidR="00B24BD6" w:rsidRPr="00CF1193" w:rsidRDefault="00B24BD6" w:rsidP="00CF1193">
      <w:pPr>
        <w:tabs>
          <w:tab w:val="left" w:pos="660"/>
        </w:tabs>
        <w:autoSpaceDE w:val="0"/>
        <w:autoSpaceDN w:val="0"/>
        <w:adjustRightInd w:val="0"/>
        <w:spacing w:line="480" w:lineRule="auto"/>
        <w:ind w:left="187" w:hanging="187"/>
        <w:rPr>
          <w:rFonts w:ascii="Times New Roman" w:hAnsi="Times New Roman" w:cs="Times New Roman"/>
          <w:b/>
          <w:bCs/>
          <w:color w:val="002060"/>
        </w:rPr>
      </w:pPr>
      <w:r w:rsidRPr="00CF1193">
        <w:rPr>
          <w:rFonts w:ascii="Times New Roman" w:hAnsi="Times New Roman" w:cs="Times New Roman"/>
          <w:b/>
          <w:color w:val="002060"/>
        </w:rPr>
        <w:t xml:space="preserve">*Corresponding author. </w:t>
      </w:r>
      <w:r w:rsidRPr="00CF1193">
        <w:rPr>
          <w:rFonts w:ascii="Times New Roman" w:hAnsi="Times New Roman" w:cs="Times New Roman"/>
          <w:b/>
          <w:i/>
          <w:iCs/>
          <w:color w:val="002060"/>
        </w:rPr>
        <w:t xml:space="preserve">E-mail address: </w:t>
      </w:r>
      <w:hyperlink r:id="rId4" w:history="1">
        <w:r w:rsidR="006F3290" w:rsidRPr="00CF1193">
          <w:rPr>
            <w:rStyle w:val="Hyperlink"/>
            <w:rFonts w:ascii="Times New Roman" w:hAnsi="Times New Roman" w:cs="Times New Roman"/>
            <w:b/>
            <w:color w:val="002060"/>
          </w:rPr>
          <w:t>latha119@gmail.com</w:t>
        </w:r>
      </w:hyperlink>
      <w:r w:rsidRPr="00CF1193">
        <w:rPr>
          <w:rFonts w:ascii="Times New Roman" w:hAnsi="Times New Roman" w:cs="Times New Roman"/>
          <w:b/>
          <w:color w:val="002060"/>
        </w:rPr>
        <w:t xml:space="preserve">, </w:t>
      </w:r>
    </w:p>
    <w:p w:rsidR="00B24BD6" w:rsidRPr="00CF1193" w:rsidRDefault="00B24BD6" w:rsidP="00CF119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  <w:u w:val="single"/>
        </w:rPr>
      </w:pPr>
      <w:r w:rsidRPr="00CF1193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  <w:u w:val="single"/>
        </w:rPr>
        <w:t>Abstract:</w:t>
      </w:r>
    </w:p>
    <w:p w:rsidR="00B24BD6" w:rsidRDefault="00B24BD6" w:rsidP="00B24BD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12500">
        <w:rPr>
          <w:rFonts w:ascii="Times New Roman" w:hAnsi="Times New Roman" w:cs="Times New Roman"/>
          <w:sz w:val="24"/>
          <w:szCs w:val="24"/>
        </w:rPr>
        <w:t>3-[(6-nitro-1</w:t>
      </w:r>
      <w:proofErr w:type="gramStart"/>
      <w:r w:rsidRPr="00212500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212500">
        <w:rPr>
          <w:rFonts w:ascii="Times New Roman" w:hAnsi="Times New Roman" w:cs="Times New Roman"/>
          <w:sz w:val="24"/>
          <w:szCs w:val="24"/>
        </w:rPr>
        <w:t>-benzoxazol-2-yl)amino]-2-phenyl-1,3-thiazolidin-4-one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24D">
        <w:rPr>
          <w:rFonts w:ascii="Times New Roman" w:hAnsi="Times New Roman" w:cs="Times New Roman"/>
          <w:sz w:val="24"/>
          <w:szCs w:val="24"/>
        </w:rPr>
        <w:t>derivatives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F2BF9">
        <w:rPr>
          <w:rFonts w:ascii="Times New Roman" w:hAnsi="Times New Roman" w:cs="Times New Roman"/>
          <w:b/>
          <w:sz w:val="24"/>
          <w:szCs w:val="24"/>
        </w:rPr>
        <w:t>(</w:t>
      </w:r>
      <w:r w:rsidRPr="00EF2BF9">
        <w:rPr>
          <w:rFonts w:ascii="Times New Roman" w:hAnsi="Times New Roman" w:cs="Times New Roman"/>
          <w:b/>
          <w:bCs/>
          <w:sz w:val="24"/>
          <w:szCs w:val="24"/>
        </w:rPr>
        <w:t>a-j)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124D">
        <w:rPr>
          <w:rFonts w:ascii="Times New Roman" w:hAnsi="Times New Roman" w:cs="Times New Roman"/>
          <w:sz w:val="24"/>
          <w:szCs w:val="24"/>
        </w:rPr>
        <w:t>have been synthesized by reacting compounds</w:t>
      </w:r>
      <w:r>
        <w:rPr>
          <w:rFonts w:ascii="Times New Roman" w:hAnsi="Times New Roman" w:cs="Times New Roman"/>
          <w:sz w:val="24"/>
          <w:szCs w:val="24"/>
        </w:rPr>
        <w:t xml:space="preserve"> 2-[</w:t>
      </w:r>
      <w:r w:rsidRPr="00212500">
        <w:rPr>
          <w:rFonts w:ascii="Times New Roman" w:hAnsi="Times New Roman" w:cs="Times New Roman"/>
          <w:sz w:val="24"/>
          <w:szCs w:val="24"/>
        </w:rPr>
        <w:t>2-benzylidenehydrazinyl]-6-nitro-1,3-benzoxazole</w:t>
      </w:r>
      <w:r>
        <w:rPr>
          <w:rFonts w:ascii="Times New Roman" w:hAnsi="Times New Roman" w:cs="Times New Roman"/>
          <w:sz w:val="24"/>
          <w:szCs w:val="24"/>
        </w:rPr>
        <w:t xml:space="preserve"> derivatives (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a-j)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thioacetic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 in </w:t>
      </w:r>
      <w:proofErr w:type="spellStart"/>
      <w:r w:rsidRPr="00BC124D">
        <w:rPr>
          <w:rFonts w:ascii="Times New Roman" w:hAnsi="Times New Roman" w:cs="Times New Roman"/>
          <w:sz w:val="24"/>
          <w:szCs w:val="24"/>
        </w:rPr>
        <w:t>dioxane</w:t>
      </w:r>
      <w:proofErr w:type="spellEnd"/>
      <w:r w:rsidRPr="00BC124D">
        <w:rPr>
          <w:rFonts w:ascii="Times New Roman" w:hAnsi="Times New Roman" w:cs="Times New Roman"/>
          <w:sz w:val="24"/>
          <w:szCs w:val="24"/>
        </w:rPr>
        <w:t xml:space="preserve"> using ZnCl</w:t>
      </w:r>
      <w:r w:rsidRPr="00BC124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24D">
        <w:rPr>
          <w:rFonts w:ascii="Times New Roman" w:hAnsi="Times New Roman" w:cs="Times New Roman"/>
          <w:sz w:val="24"/>
          <w:szCs w:val="24"/>
        </w:rPr>
        <w:t xml:space="preserve"> as catalyst. The chemical structures of the compounds were elucidated by IR, </w:t>
      </w:r>
      <w:r w:rsidRPr="00BC12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C124D">
        <w:rPr>
          <w:rFonts w:ascii="Times New Roman" w:hAnsi="Times New Roman" w:cs="Times New Roman"/>
          <w:sz w:val="24"/>
          <w:szCs w:val="24"/>
        </w:rPr>
        <w:t xml:space="preserve">H NMR, </w:t>
      </w:r>
      <w:proofErr w:type="gramStart"/>
      <w:r w:rsidRPr="00BC124D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BC124D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BC124D">
        <w:rPr>
          <w:rFonts w:ascii="Times New Roman" w:hAnsi="Times New Roman" w:cs="Times New Roman"/>
          <w:sz w:val="24"/>
          <w:szCs w:val="24"/>
        </w:rPr>
        <w:t xml:space="preserve"> NMR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24D">
        <w:rPr>
          <w:rFonts w:ascii="Times New Roman" w:hAnsi="Times New Roman" w:cs="Times New Roman"/>
          <w:sz w:val="24"/>
          <w:szCs w:val="24"/>
        </w:rPr>
        <w:t>and Mass spectral studies. The</w:t>
      </w:r>
      <w:r>
        <w:rPr>
          <w:rFonts w:ascii="Times New Roman" w:hAnsi="Times New Roman" w:cs="Times New Roman"/>
          <w:sz w:val="24"/>
          <w:szCs w:val="24"/>
        </w:rPr>
        <w:t xml:space="preserve"> organisms such as </w:t>
      </w:r>
      <w:r w:rsidRPr="00BC124D">
        <w:rPr>
          <w:rFonts w:ascii="Times New Roman" w:hAnsi="Times New Roman" w:cs="Times New Roman"/>
          <w:i/>
          <w:sz w:val="24"/>
          <w:szCs w:val="24"/>
        </w:rPr>
        <w:t xml:space="preserve">Escherichia coli </w:t>
      </w:r>
      <w:r w:rsidRPr="00BC124D">
        <w:rPr>
          <w:rFonts w:ascii="Times New Roman" w:hAnsi="Times New Roman" w:cs="Times New Roman"/>
          <w:sz w:val="24"/>
          <w:szCs w:val="24"/>
        </w:rPr>
        <w:t xml:space="preserve">(ATTC-8739), </w:t>
      </w:r>
      <w:r w:rsidRPr="00BC124D">
        <w:rPr>
          <w:rFonts w:ascii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 w:rsidRPr="00BC124D">
        <w:rPr>
          <w:rFonts w:ascii="Times New Roman" w:hAnsi="Times New Roman" w:cs="Times New Roman"/>
          <w:i/>
          <w:sz w:val="24"/>
          <w:szCs w:val="24"/>
        </w:rPr>
        <w:t>aureus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124D">
        <w:rPr>
          <w:rFonts w:ascii="Times New Roman" w:hAnsi="Times New Roman" w:cs="Times New Roman"/>
          <w:sz w:val="24"/>
          <w:szCs w:val="24"/>
        </w:rPr>
        <w:t xml:space="preserve">(ATTC-6538), </w:t>
      </w:r>
      <w:proofErr w:type="spellStart"/>
      <w:r w:rsidRPr="00BC124D">
        <w:rPr>
          <w:rFonts w:ascii="Times New Roman" w:hAnsi="Times New Roman" w:cs="Times New Roman"/>
          <w:i/>
          <w:sz w:val="24"/>
          <w:szCs w:val="24"/>
        </w:rPr>
        <w:t>Vibrio</w:t>
      </w:r>
      <w:proofErr w:type="spellEnd"/>
      <w:r w:rsidRPr="00BC124D">
        <w:rPr>
          <w:rFonts w:ascii="Times New Roman" w:hAnsi="Times New Roman" w:cs="Times New Roman"/>
          <w:i/>
          <w:sz w:val="24"/>
          <w:szCs w:val="24"/>
        </w:rPr>
        <w:t xml:space="preserve"> cholera </w:t>
      </w:r>
      <w:r w:rsidRPr="00BC124D">
        <w:rPr>
          <w:rFonts w:ascii="Times New Roman" w:hAnsi="Times New Roman" w:cs="Times New Roman"/>
          <w:sz w:val="24"/>
          <w:szCs w:val="24"/>
        </w:rPr>
        <w:t xml:space="preserve">(ATTC-9027), </w:t>
      </w:r>
      <w:r w:rsidRPr="00BC124D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Pr="00BC124D">
        <w:rPr>
          <w:rFonts w:ascii="Times New Roman" w:hAnsi="Times New Roman" w:cs="Times New Roman"/>
          <w:i/>
          <w:sz w:val="24"/>
          <w:szCs w:val="24"/>
        </w:rPr>
        <w:t>subtilis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124D">
        <w:rPr>
          <w:rFonts w:ascii="Times New Roman" w:hAnsi="Times New Roman" w:cs="Times New Roman"/>
          <w:sz w:val="24"/>
          <w:szCs w:val="24"/>
        </w:rPr>
        <w:t xml:space="preserve">(ATTC-6633), </w:t>
      </w:r>
      <w:r w:rsidRPr="00BC124D">
        <w:rPr>
          <w:rFonts w:ascii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 w:rsidRPr="00BC124D">
        <w:rPr>
          <w:rFonts w:ascii="Times New Roman" w:hAnsi="Times New Roman" w:cs="Times New Roman"/>
          <w:i/>
          <w:sz w:val="24"/>
          <w:szCs w:val="24"/>
        </w:rPr>
        <w:t>epidermidis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124D">
        <w:rPr>
          <w:rFonts w:ascii="Times New Roman" w:hAnsi="Times New Roman" w:cs="Times New Roman"/>
          <w:sz w:val="24"/>
          <w:szCs w:val="24"/>
        </w:rPr>
        <w:t xml:space="preserve">(ATTC-12228) and </w:t>
      </w:r>
      <w:r w:rsidRPr="00BC124D">
        <w:rPr>
          <w:rFonts w:ascii="Times New Roman" w:hAnsi="Times New Roman" w:cs="Times New Roman"/>
          <w:i/>
          <w:sz w:val="24"/>
          <w:szCs w:val="24"/>
        </w:rPr>
        <w:t xml:space="preserve">Salmonella </w:t>
      </w:r>
      <w:proofErr w:type="spellStart"/>
      <w:r w:rsidRPr="00BC124D">
        <w:rPr>
          <w:rFonts w:ascii="Times New Roman" w:hAnsi="Times New Roman" w:cs="Times New Roman"/>
          <w:i/>
          <w:sz w:val="24"/>
          <w:szCs w:val="24"/>
        </w:rPr>
        <w:t>typhimurium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124D">
        <w:rPr>
          <w:rFonts w:ascii="Times New Roman" w:hAnsi="Times New Roman" w:cs="Times New Roman"/>
          <w:sz w:val="24"/>
          <w:szCs w:val="24"/>
        </w:rPr>
        <w:t>(ATTC-23564)</w:t>
      </w:r>
      <w:r>
        <w:rPr>
          <w:rFonts w:ascii="Times New Roman" w:hAnsi="Times New Roman" w:cs="Times New Roman"/>
          <w:sz w:val="24"/>
          <w:szCs w:val="24"/>
        </w:rPr>
        <w:t xml:space="preserve"> have been used to study the antimicrobial activity of synthesized compounds. MIC was done with effective result,  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antioxidant activity has been </w:t>
      </w:r>
      <w:r w:rsidRPr="00BC124D">
        <w:rPr>
          <w:rFonts w:ascii="Times New Roman" w:hAnsi="Times New Roman" w:cs="Times New Roman"/>
          <w:sz w:val="24"/>
          <w:szCs w:val="24"/>
        </w:rPr>
        <w:t xml:space="preserve">carried out to know the scavenging effect of targeted molecules and the results were supported by the </w:t>
      </w:r>
      <w:r w:rsidRPr="00BC124D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BC124D">
        <w:rPr>
          <w:rFonts w:ascii="Times New Roman" w:hAnsi="Times New Roman" w:cs="Times New Roman"/>
          <w:i/>
          <w:sz w:val="24"/>
          <w:szCs w:val="24"/>
        </w:rPr>
        <w:t>silico</w:t>
      </w:r>
      <w:proofErr w:type="spellEnd"/>
      <w:r w:rsidRPr="00BC124D">
        <w:rPr>
          <w:rFonts w:ascii="Times New Roman" w:hAnsi="Times New Roman" w:cs="Times New Roman"/>
          <w:sz w:val="24"/>
          <w:szCs w:val="24"/>
        </w:rPr>
        <w:t xml:space="preserve"> molecular docking studies.</w:t>
      </w:r>
    </w:p>
    <w:p w:rsidR="00CF1193" w:rsidRDefault="00CF1193" w:rsidP="00B24BD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4BD6" w:rsidRDefault="00B24BD6" w:rsidP="00B24BD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1193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>Keywords: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Benzoxazole, Schiff base, </w:t>
      </w:r>
      <w:proofErr w:type="spellStart"/>
      <w:r>
        <w:rPr>
          <w:rFonts w:ascii="Times New Roman" w:hAnsi="Times New Roman" w:cs="Times New Roman"/>
          <w:sz w:val="24"/>
          <w:szCs w:val="24"/>
        </w:rPr>
        <w:t>thioacetic</w:t>
      </w:r>
      <w:proofErr w:type="spellEnd"/>
      <w:r w:rsidRPr="00DD2A63">
        <w:rPr>
          <w:rFonts w:ascii="Times New Roman" w:hAnsi="Times New Roman" w:cs="Times New Roman"/>
          <w:sz w:val="24"/>
          <w:szCs w:val="24"/>
        </w:rPr>
        <w:t xml:space="preserve"> acid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thiozolidinine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47AA2" w:rsidRDefault="00D47AA2"/>
    <w:sectPr w:rsidR="00D47AA2" w:rsidSect="0080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>
    <w:useFELayout/>
  </w:compat>
  <w:rsids>
    <w:rsidRoot w:val="00B24BD6"/>
    <w:rsid w:val="00283FD2"/>
    <w:rsid w:val="00473ED6"/>
    <w:rsid w:val="006F3290"/>
    <w:rsid w:val="00726B4F"/>
    <w:rsid w:val="00800C1C"/>
    <w:rsid w:val="00B24BD6"/>
    <w:rsid w:val="00CF1193"/>
    <w:rsid w:val="00D47AA2"/>
    <w:rsid w:val="00EB0DEA"/>
    <w:rsid w:val="00FC0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4B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tha11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Chemistry GM</cp:lastModifiedBy>
  <cp:revision>2</cp:revision>
  <dcterms:created xsi:type="dcterms:W3CDTF">2017-10-23T10:46:00Z</dcterms:created>
  <dcterms:modified xsi:type="dcterms:W3CDTF">2017-10-23T10:46:00Z</dcterms:modified>
</cp:coreProperties>
</file>