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FE5" w:rsidRPr="00A408CB" w:rsidRDefault="00321FE5" w:rsidP="00321FE5">
      <w:pPr>
        <w:bidi w:val="0"/>
        <w:spacing w:line="360" w:lineRule="auto"/>
        <w:jc w:val="center"/>
        <w:rPr>
          <w:rFonts w:ascii="Times New Roman" w:hAnsi="Times New Roman" w:cs="Times New Roman"/>
          <w:b/>
          <w:bCs/>
          <w:i/>
          <w:iCs/>
          <w:sz w:val="28"/>
          <w:szCs w:val="28"/>
          <w:lang w:bidi="ar-EG"/>
        </w:rPr>
      </w:pPr>
      <w:r w:rsidRPr="00A408CB">
        <w:rPr>
          <w:rFonts w:ascii="Times New Roman" w:hAnsi="Times New Roman" w:cs="Times New Roman"/>
          <w:b/>
          <w:bCs/>
          <w:i/>
          <w:iCs/>
          <w:sz w:val="28"/>
          <w:szCs w:val="28"/>
          <w:lang w:bidi="ar-EG"/>
        </w:rPr>
        <w:t xml:space="preserve">SEGRAM: Selective </w:t>
      </w:r>
      <w:proofErr w:type="spellStart"/>
      <w:r w:rsidRPr="00A408CB">
        <w:rPr>
          <w:rFonts w:ascii="Times New Roman" w:hAnsi="Times New Roman" w:cs="Times New Roman"/>
          <w:b/>
          <w:bCs/>
          <w:i/>
          <w:iCs/>
          <w:sz w:val="28"/>
          <w:szCs w:val="28"/>
          <w:lang w:bidi="ar-EG"/>
        </w:rPr>
        <w:t>Glucocorticoid</w:t>
      </w:r>
      <w:proofErr w:type="spellEnd"/>
      <w:r w:rsidRPr="00A408CB">
        <w:rPr>
          <w:rFonts w:ascii="Times New Roman" w:hAnsi="Times New Roman" w:cs="Times New Roman"/>
          <w:b/>
          <w:bCs/>
          <w:i/>
          <w:iCs/>
          <w:sz w:val="28"/>
          <w:szCs w:val="28"/>
          <w:lang w:bidi="ar-EG"/>
        </w:rPr>
        <w:t xml:space="preserve"> Receptor Agonists and Modulators</w:t>
      </w:r>
    </w:p>
    <w:p w:rsidR="00321FE5" w:rsidRPr="00A408CB" w:rsidRDefault="00321FE5" w:rsidP="00321FE5">
      <w:pPr>
        <w:bidi w:val="0"/>
        <w:spacing w:line="360" w:lineRule="auto"/>
        <w:rPr>
          <w:rFonts w:ascii="Times New Roman" w:hAnsi="Times New Roman" w:cs="Times New Roman"/>
          <w:b/>
          <w:bCs/>
          <w:i/>
          <w:iCs/>
          <w:sz w:val="24"/>
          <w:szCs w:val="24"/>
          <w:lang w:bidi="ar-EG"/>
        </w:rPr>
      </w:pPr>
      <w:r w:rsidRPr="00A408CB">
        <w:rPr>
          <w:rFonts w:ascii="Times New Roman" w:hAnsi="Times New Roman" w:cs="Times New Roman"/>
          <w:b/>
          <w:bCs/>
          <w:i/>
          <w:iCs/>
          <w:sz w:val="24"/>
          <w:szCs w:val="24"/>
          <w:lang w:bidi="ar-EG"/>
        </w:rPr>
        <w:t>Ola A</w:t>
      </w:r>
      <w:r>
        <w:rPr>
          <w:rFonts w:ascii="Times New Roman" w:hAnsi="Times New Roman" w:cs="Times New Roman"/>
          <w:b/>
          <w:bCs/>
          <w:i/>
          <w:iCs/>
          <w:sz w:val="24"/>
          <w:szCs w:val="24"/>
          <w:lang w:bidi="ar-EG"/>
        </w:rPr>
        <w:t>hmed</w:t>
      </w:r>
      <w:r w:rsidRPr="00A408CB">
        <w:rPr>
          <w:rFonts w:ascii="Times New Roman" w:hAnsi="Times New Roman" w:cs="Times New Roman"/>
          <w:b/>
          <w:bCs/>
          <w:i/>
          <w:iCs/>
          <w:sz w:val="24"/>
          <w:szCs w:val="24"/>
          <w:lang w:bidi="ar-EG"/>
        </w:rPr>
        <w:t xml:space="preserve"> </w:t>
      </w:r>
      <w:proofErr w:type="spellStart"/>
      <w:r w:rsidRPr="00A408CB">
        <w:rPr>
          <w:rFonts w:ascii="Times New Roman" w:hAnsi="Times New Roman" w:cs="Times New Roman"/>
          <w:b/>
          <w:bCs/>
          <w:i/>
          <w:iCs/>
          <w:sz w:val="24"/>
          <w:szCs w:val="24"/>
          <w:lang w:bidi="ar-EG"/>
        </w:rPr>
        <w:t>Saleh</w:t>
      </w:r>
      <w:proofErr w:type="spellEnd"/>
    </w:p>
    <w:p w:rsidR="00321FE5" w:rsidRPr="0053513B" w:rsidRDefault="00321FE5" w:rsidP="00321FE5">
      <w:pPr>
        <w:bidi w:val="0"/>
        <w:spacing w:line="360" w:lineRule="auto"/>
        <w:rPr>
          <w:rFonts w:ascii="Times New Roman" w:hAnsi="Times New Roman" w:cs="Times New Roman"/>
          <w:sz w:val="24"/>
          <w:szCs w:val="24"/>
          <w:lang w:bidi="ar-EG"/>
        </w:rPr>
      </w:pPr>
      <w:r>
        <w:rPr>
          <w:rFonts w:ascii="Times New Roman" w:hAnsi="Times New Roman" w:cs="Times New Roman"/>
          <w:sz w:val="24"/>
          <w:szCs w:val="24"/>
          <w:lang w:bidi="ar-EG"/>
        </w:rPr>
        <w:t xml:space="preserve">Medicinal and Pharmaceutical Chemistry Department, Pharmaceutical and Drug Industries Research Division, National Research Centre (ID: 60014618), </w:t>
      </w:r>
      <w:proofErr w:type="spellStart"/>
      <w:r>
        <w:rPr>
          <w:rFonts w:ascii="Times New Roman" w:hAnsi="Times New Roman" w:cs="Times New Roman"/>
          <w:sz w:val="24"/>
          <w:szCs w:val="24"/>
          <w:lang w:bidi="ar-EG"/>
        </w:rPr>
        <w:t>Dokki</w:t>
      </w:r>
      <w:proofErr w:type="spellEnd"/>
      <w:r>
        <w:rPr>
          <w:rFonts w:ascii="Times New Roman" w:hAnsi="Times New Roman" w:cs="Times New Roman"/>
          <w:sz w:val="24"/>
          <w:szCs w:val="24"/>
          <w:lang w:bidi="ar-EG"/>
        </w:rPr>
        <w:t>, Giza-Egypt</w:t>
      </w:r>
    </w:p>
    <w:p w:rsidR="00321FE5" w:rsidRDefault="00321FE5" w:rsidP="00321FE5">
      <w:pPr>
        <w:autoSpaceDE w:val="0"/>
        <w:autoSpaceDN w:val="0"/>
        <w:bidi w:val="0"/>
        <w:adjustRightInd w:val="0"/>
        <w:spacing w:after="0" w:line="380" w:lineRule="atLeast"/>
        <w:jc w:val="both"/>
        <w:rPr>
          <w:rFonts w:ascii="Times New Roman" w:hAnsi="Times New Roman" w:cs="Times New Roman"/>
          <w:b/>
          <w:bCs/>
          <w:i/>
          <w:iCs/>
          <w:color w:val="231F20"/>
          <w:sz w:val="24"/>
          <w:szCs w:val="24"/>
        </w:rPr>
      </w:pPr>
      <w:r w:rsidRPr="00A408CB">
        <w:rPr>
          <w:rFonts w:ascii="Times New Roman" w:hAnsi="Times New Roman" w:cs="Times New Roman"/>
          <w:b/>
          <w:bCs/>
          <w:i/>
          <w:iCs/>
          <w:color w:val="231F20"/>
          <w:sz w:val="24"/>
          <w:szCs w:val="24"/>
        </w:rPr>
        <w:t>Abstract</w:t>
      </w:r>
      <w:r>
        <w:rPr>
          <w:rFonts w:ascii="Times New Roman" w:hAnsi="Times New Roman" w:cs="Times New Roman"/>
          <w:b/>
          <w:bCs/>
          <w:i/>
          <w:iCs/>
          <w:color w:val="231F20"/>
          <w:sz w:val="24"/>
          <w:szCs w:val="24"/>
        </w:rPr>
        <w:t xml:space="preserve">: </w:t>
      </w:r>
      <w:r w:rsidRPr="00A408CB">
        <w:rPr>
          <w:rFonts w:ascii="Times New Roman" w:hAnsi="Times New Roman" w:cs="Times New Roman"/>
          <w:color w:val="231F20"/>
          <w:sz w:val="24"/>
          <w:szCs w:val="24"/>
        </w:rPr>
        <w:t xml:space="preserve">The frontline control of </w:t>
      </w:r>
      <w:proofErr w:type="spellStart"/>
      <w:r w:rsidRPr="00A408CB">
        <w:rPr>
          <w:rFonts w:ascii="Times New Roman" w:hAnsi="Times New Roman" w:cs="Times New Roman"/>
          <w:color w:val="231F20"/>
          <w:sz w:val="24"/>
          <w:szCs w:val="24"/>
        </w:rPr>
        <w:t>inﬂammatory</w:t>
      </w:r>
      <w:proofErr w:type="spellEnd"/>
      <w:r w:rsidRPr="00A408CB">
        <w:rPr>
          <w:rFonts w:ascii="Times New Roman" w:hAnsi="Times New Roman" w:cs="Times New Roman"/>
          <w:color w:val="231F20"/>
          <w:sz w:val="24"/>
          <w:szCs w:val="24"/>
        </w:rPr>
        <w:t xml:space="preserve"> conditions is achieved by </w:t>
      </w:r>
      <w:proofErr w:type="spellStart"/>
      <w:r w:rsidRPr="00A408CB">
        <w:rPr>
          <w:rFonts w:ascii="Times New Roman" w:hAnsi="Times New Roman" w:cs="Times New Roman"/>
          <w:color w:val="231F20"/>
          <w:sz w:val="24"/>
          <w:szCs w:val="24"/>
        </w:rPr>
        <w:t>glucocorticoids</w:t>
      </w:r>
      <w:proofErr w:type="spellEnd"/>
      <w:r w:rsidRPr="00A408CB">
        <w:rPr>
          <w:rFonts w:ascii="Times New Roman" w:hAnsi="Times New Roman" w:cs="Times New Roman"/>
          <w:color w:val="231F20"/>
          <w:sz w:val="24"/>
          <w:szCs w:val="24"/>
        </w:rPr>
        <w:t>. Their beneficial therapeutic effects alongside with adverse manifestations, especially in metabolic regulation are represented a double-edged weapon. Many studies were performed to increase anti-</w:t>
      </w:r>
      <w:proofErr w:type="spellStart"/>
      <w:r w:rsidRPr="00A408CB">
        <w:rPr>
          <w:rFonts w:ascii="Times New Roman" w:hAnsi="Times New Roman" w:cs="Times New Roman"/>
          <w:color w:val="231F20"/>
          <w:sz w:val="24"/>
          <w:szCs w:val="24"/>
        </w:rPr>
        <w:t>inﬂammatory</w:t>
      </w:r>
      <w:proofErr w:type="spellEnd"/>
      <w:r w:rsidRPr="00A408CB">
        <w:rPr>
          <w:rFonts w:ascii="Times New Roman" w:hAnsi="Times New Roman" w:cs="Times New Roman"/>
          <w:color w:val="231F20"/>
          <w:sz w:val="24"/>
          <w:szCs w:val="24"/>
        </w:rPr>
        <w:t xml:space="preserve"> profile as well as to decrease adverse manifestations. It was important to focus on developing novel compounds favoring the </w:t>
      </w:r>
      <w:proofErr w:type="spellStart"/>
      <w:r w:rsidRPr="00A408CB">
        <w:rPr>
          <w:rFonts w:ascii="Times New Roman" w:hAnsi="Times New Roman" w:cs="Times New Roman"/>
          <w:color w:val="231F20"/>
          <w:sz w:val="24"/>
          <w:szCs w:val="24"/>
        </w:rPr>
        <w:t>transrepressing</w:t>
      </w:r>
      <w:proofErr w:type="spellEnd"/>
      <w:r w:rsidRPr="00A408CB">
        <w:rPr>
          <w:rFonts w:ascii="Times New Roman" w:hAnsi="Times New Roman" w:cs="Times New Roman"/>
          <w:color w:val="231F20"/>
          <w:sz w:val="24"/>
          <w:szCs w:val="24"/>
        </w:rPr>
        <w:t xml:space="preserve"> anti-</w:t>
      </w:r>
      <w:proofErr w:type="spellStart"/>
      <w:r w:rsidRPr="00A408CB">
        <w:rPr>
          <w:rFonts w:ascii="Times New Roman" w:hAnsi="Times New Roman" w:cs="Times New Roman"/>
          <w:color w:val="231F20"/>
          <w:sz w:val="24"/>
          <w:szCs w:val="24"/>
        </w:rPr>
        <w:t>inﬂammatory</w:t>
      </w:r>
      <w:proofErr w:type="spellEnd"/>
      <w:r w:rsidRPr="00A408CB">
        <w:rPr>
          <w:rFonts w:ascii="Times New Roman" w:hAnsi="Times New Roman" w:cs="Times New Roman"/>
          <w:color w:val="231F20"/>
          <w:sz w:val="24"/>
          <w:szCs w:val="24"/>
        </w:rPr>
        <w:t xml:space="preserve"> actions over the </w:t>
      </w:r>
      <w:proofErr w:type="spellStart"/>
      <w:r w:rsidRPr="00A408CB">
        <w:rPr>
          <w:rFonts w:ascii="Times New Roman" w:hAnsi="Times New Roman" w:cs="Times New Roman"/>
          <w:color w:val="231F20"/>
          <w:sz w:val="24"/>
          <w:szCs w:val="24"/>
        </w:rPr>
        <w:t>transactivating</w:t>
      </w:r>
      <w:proofErr w:type="spellEnd"/>
      <w:r w:rsidRPr="00A408CB">
        <w:rPr>
          <w:rFonts w:ascii="Times New Roman" w:hAnsi="Times New Roman" w:cs="Times New Roman"/>
          <w:color w:val="231F20"/>
          <w:sz w:val="24"/>
          <w:szCs w:val="24"/>
        </w:rPr>
        <w:t xml:space="preserve"> effects, assuming to be responsible for undesirable actions of the </w:t>
      </w:r>
      <w:proofErr w:type="spellStart"/>
      <w:r w:rsidRPr="00A408CB">
        <w:rPr>
          <w:rFonts w:ascii="Times New Roman" w:hAnsi="Times New Roman" w:cs="Times New Roman"/>
          <w:color w:val="231F20"/>
          <w:sz w:val="24"/>
          <w:szCs w:val="24"/>
        </w:rPr>
        <w:t>glucocorticoid</w:t>
      </w:r>
      <w:proofErr w:type="spellEnd"/>
      <w:r w:rsidRPr="00A408CB">
        <w:rPr>
          <w:rFonts w:ascii="Times New Roman" w:hAnsi="Times New Roman" w:cs="Times New Roman"/>
          <w:color w:val="231F20"/>
          <w:sz w:val="24"/>
          <w:szCs w:val="24"/>
        </w:rPr>
        <w:t xml:space="preserve"> receptor (GR). These compounds could be classified as selective </w:t>
      </w:r>
      <w:proofErr w:type="spellStart"/>
      <w:r w:rsidRPr="00A408CB">
        <w:rPr>
          <w:rFonts w:ascii="Times New Roman" w:hAnsi="Times New Roman" w:cs="Times New Roman"/>
          <w:color w:val="231F20"/>
          <w:sz w:val="24"/>
          <w:szCs w:val="24"/>
        </w:rPr>
        <w:t>glucocorticoid</w:t>
      </w:r>
      <w:proofErr w:type="spellEnd"/>
      <w:r w:rsidRPr="00A408CB">
        <w:rPr>
          <w:rFonts w:ascii="Times New Roman" w:hAnsi="Times New Roman" w:cs="Times New Roman"/>
          <w:color w:val="231F20"/>
          <w:sz w:val="24"/>
          <w:szCs w:val="24"/>
        </w:rPr>
        <w:t xml:space="preserve"> receptor agonists (SEGRAs) or selective </w:t>
      </w:r>
      <w:proofErr w:type="spellStart"/>
      <w:r w:rsidRPr="00A408CB">
        <w:rPr>
          <w:rFonts w:ascii="Times New Roman" w:hAnsi="Times New Roman" w:cs="Times New Roman"/>
          <w:color w:val="231F20"/>
          <w:sz w:val="24"/>
          <w:szCs w:val="24"/>
        </w:rPr>
        <w:t>glucocorticoid</w:t>
      </w:r>
      <w:proofErr w:type="spellEnd"/>
      <w:r w:rsidRPr="00A408CB">
        <w:rPr>
          <w:rFonts w:ascii="Times New Roman" w:hAnsi="Times New Roman" w:cs="Times New Roman"/>
          <w:color w:val="231F20"/>
          <w:sz w:val="24"/>
          <w:szCs w:val="24"/>
        </w:rPr>
        <w:t xml:space="preserve"> receptor modulators (SEGRMs). The SEGRM class could elicit modulation of GR and/or may not bind the GR </w:t>
      </w:r>
      <w:proofErr w:type="spellStart"/>
      <w:r w:rsidRPr="00A408CB">
        <w:rPr>
          <w:rFonts w:ascii="Times New Roman" w:hAnsi="Times New Roman" w:cs="Times New Roman"/>
          <w:color w:val="231F20"/>
          <w:sz w:val="24"/>
          <w:szCs w:val="24"/>
        </w:rPr>
        <w:t>ligand</w:t>
      </w:r>
      <w:proofErr w:type="spellEnd"/>
      <w:r w:rsidRPr="00A408CB">
        <w:rPr>
          <w:rFonts w:ascii="Times New Roman" w:hAnsi="Times New Roman" w:cs="Times New Roman"/>
          <w:color w:val="231F20"/>
          <w:sz w:val="24"/>
          <w:szCs w:val="24"/>
        </w:rPr>
        <w:t xml:space="preserve">-binding site (LBS). SEGRAMs (selective </w:t>
      </w:r>
      <w:proofErr w:type="spellStart"/>
      <w:r w:rsidRPr="00A408CB">
        <w:rPr>
          <w:rFonts w:ascii="Times New Roman" w:hAnsi="Times New Roman" w:cs="Times New Roman"/>
          <w:color w:val="231F20"/>
          <w:sz w:val="24"/>
          <w:szCs w:val="24"/>
        </w:rPr>
        <w:t>glucocorticoid</w:t>
      </w:r>
      <w:proofErr w:type="spellEnd"/>
      <w:r w:rsidRPr="00A408CB">
        <w:rPr>
          <w:rFonts w:ascii="Times New Roman" w:hAnsi="Times New Roman" w:cs="Times New Roman"/>
          <w:color w:val="231F20"/>
          <w:sz w:val="24"/>
          <w:szCs w:val="24"/>
        </w:rPr>
        <w:t xml:space="preserve"> receptor agonists and modulators) are the collective name of SEGRAs and SEGRMs. Although, </w:t>
      </w:r>
      <w:proofErr w:type="spellStart"/>
      <w:r w:rsidRPr="00A408CB">
        <w:rPr>
          <w:rFonts w:ascii="Times New Roman" w:hAnsi="Times New Roman" w:cs="Times New Roman"/>
          <w:color w:val="231F20"/>
          <w:sz w:val="24"/>
          <w:szCs w:val="24"/>
        </w:rPr>
        <w:t>transrepression</w:t>
      </w:r>
      <w:proofErr w:type="spellEnd"/>
      <w:r w:rsidRPr="00A408CB">
        <w:rPr>
          <w:rFonts w:ascii="Times New Roman" w:hAnsi="Times New Roman" w:cs="Times New Roman"/>
          <w:color w:val="231F20"/>
          <w:sz w:val="24"/>
          <w:szCs w:val="24"/>
        </w:rPr>
        <w:t xml:space="preserve"> / </w:t>
      </w:r>
      <w:proofErr w:type="spellStart"/>
      <w:r w:rsidRPr="00A408CB">
        <w:rPr>
          <w:rFonts w:ascii="Times New Roman" w:hAnsi="Times New Roman" w:cs="Times New Roman"/>
          <w:color w:val="231F20"/>
          <w:sz w:val="24"/>
          <w:szCs w:val="24"/>
        </w:rPr>
        <w:t>transactivation</w:t>
      </w:r>
      <w:proofErr w:type="spellEnd"/>
      <w:r w:rsidRPr="00A408CB">
        <w:rPr>
          <w:rFonts w:ascii="Times New Roman" w:hAnsi="Times New Roman" w:cs="Times New Roman"/>
          <w:color w:val="231F20"/>
          <w:sz w:val="24"/>
          <w:szCs w:val="24"/>
        </w:rPr>
        <w:t xml:space="preserve"> hypothesis proved to be simplistic and the developed SEGRAMs were promising in postulating different molecular actions of GR, but it is also raising many questions in this field. Recent studies of selective GR agonists and modulators were developed by analyzing recent experimental investigations compared to the data gained using mutant GR study. By these studies, the current view on the SEGRAM </w:t>
      </w:r>
      <w:proofErr w:type="spellStart"/>
      <w:r w:rsidRPr="00A408CB">
        <w:rPr>
          <w:rFonts w:ascii="Times New Roman" w:hAnsi="Times New Roman" w:cs="Times New Roman"/>
          <w:color w:val="231F20"/>
          <w:sz w:val="24"/>
          <w:szCs w:val="24"/>
        </w:rPr>
        <w:t>ﬁeld</w:t>
      </w:r>
      <w:proofErr w:type="spellEnd"/>
      <w:r w:rsidRPr="00A408CB">
        <w:rPr>
          <w:rFonts w:ascii="Times New Roman" w:hAnsi="Times New Roman" w:cs="Times New Roman"/>
          <w:color w:val="231F20"/>
          <w:sz w:val="24"/>
          <w:szCs w:val="24"/>
        </w:rPr>
        <w:t xml:space="preserve"> would be clarified would contribute in understanding how to control </w:t>
      </w:r>
      <w:proofErr w:type="spellStart"/>
      <w:r w:rsidRPr="00A408CB">
        <w:rPr>
          <w:rFonts w:ascii="Times New Roman" w:hAnsi="Times New Roman" w:cs="Times New Roman"/>
          <w:color w:val="231F20"/>
          <w:sz w:val="24"/>
          <w:szCs w:val="24"/>
        </w:rPr>
        <w:t>glucocorticoid</w:t>
      </w:r>
      <w:proofErr w:type="spellEnd"/>
      <w:r w:rsidRPr="00A408CB">
        <w:rPr>
          <w:rFonts w:ascii="Times New Roman" w:hAnsi="Times New Roman" w:cs="Times New Roman"/>
          <w:color w:val="231F20"/>
          <w:sz w:val="24"/>
          <w:szCs w:val="24"/>
        </w:rPr>
        <w:t xml:space="preserve"> adverse effects in addition to </w:t>
      </w:r>
      <w:proofErr w:type="spellStart"/>
      <w:r w:rsidRPr="00A408CB">
        <w:rPr>
          <w:rFonts w:ascii="Times New Roman" w:hAnsi="Times New Roman" w:cs="Times New Roman"/>
          <w:color w:val="231F20"/>
          <w:sz w:val="24"/>
          <w:szCs w:val="24"/>
        </w:rPr>
        <w:t>glucocorticoid</w:t>
      </w:r>
      <w:proofErr w:type="spellEnd"/>
      <w:r w:rsidRPr="00A408CB">
        <w:rPr>
          <w:rFonts w:ascii="Times New Roman" w:hAnsi="Times New Roman" w:cs="Times New Roman"/>
          <w:color w:val="231F20"/>
          <w:sz w:val="24"/>
          <w:szCs w:val="24"/>
        </w:rPr>
        <w:t xml:space="preserve"> resistance. Attempts to fulfill research gaps to increase the potential for more safe and effective GR medications are our perspective on non-steroidal SEGRAs and SEGRMs field.</w:t>
      </w:r>
    </w:p>
    <w:p w:rsidR="00321FE5" w:rsidRPr="00D72720" w:rsidRDefault="00321FE5" w:rsidP="00321FE5">
      <w:pPr>
        <w:autoSpaceDE w:val="0"/>
        <w:autoSpaceDN w:val="0"/>
        <w:bidi w:val="0"/>
        <w:adjustRightInd w:val="0"/>
        <w:spacing w:after="0" w:line="380" w:lineRule="atLeast"/>
        <w:jc w:val="both"/>
        <w:rPr>
          <w:rFonts w:ascii="Times New Roman" w:hAnsi="Times New Roman" w:cs="Times New Roman"/>
          <w:b/>
          <w:bCs/>
          <w:color w:val="231F20"/>
          <w:sz w:val="24"/>
          <w:szCs w:val="24"/>
        </w:rPr>
      </w:pPr>
    </w:p>
    <w:p w:rsidR="00321FE5" w:rsidRDefault="00321FE5" w:rsidP="00321FE5">
      <w:pPr>
        <w:autoSpaceDE w:val="0"/>
        <w:autoSpaceDN w:val="0"/>
        <w:bidi w:val="0"/>
        <w:adjustRightInd w:val="0"/>
        <w:spacing w:after="0" w:line="380" w:lineRule="atLeast"/>
        <w:rPr>
          <w:rFonts w:ascii="Times New Roman" w:hAnsi="Times New Roman" w:cs="Times New Roman"/>
          <w:b/>
          <w:bCs/>
          <w:color w:val="231F20"/>
          <w:sz w:val="24"/>
          <w:szCs w:val="24"/>
        </w:rPr>
      </w:pPr>
      <w:r>
        <w:rPr>
          <w:rFonts w:ascii="Times New Roman" w:hAnsi="Times New Roman" w:cs="Times New Roman"/>
          <w:b/>
          <w:bCs/>
          <w:color w:val="231F20"/>
          <w:sz w:val="24"/>
          <w:szCs w:val="24"/>
        </w:rPr>
        <w:t xml:space="preserve">Key Words: </w:t>
      </w:r>
      <w:proofErr w:type="spellStart"/>
      <w:r w:rsidRPr="00A408CB">
        <w:rPr>
          <w:rFonts w:ascii="Times New Roman" w:hAnsi="Times New Roman" w:cs="Times New Roman"/>
          <w:color w:val="231F20"/>
          <w:sz w:val="24"/>
          <w:szCs w:val="24"/>
        </w:rPr>
        <w:t>Glucocorticoid</w:t>
      </w:r>
      <w:proofErr w:type="spellEnd"/>
      <w:r w:rsidRPr="00A408CB">
        <w:rPr>
          <w:rFonts w:ascii="Times New Roman" w:hAnsi="Times New Roman" w:cs="Times New Roman"/>
          <w:color w:val="231F20"/>
          <w:sz w:val="24"/>
          <w:szCs w:val="24"/>
        </w:rPr>
        <w:t xml:space="preserve"> receptor agonists, </w:t>
      </w:r>
      <w:proofErr w:type="spellStart"/>
      <w:r w:rsidRPr="00A408CB">
        <w:rPr>
          <w:rFonts w:ascii="Times New Roman" w:hAnsi="Times New Roman" w:cs="Times New Roman"/>
          <w:color w:val="231F20"/>
          <w:sz w:val="24"/>
          <w:szCs w:val="24"/>
        </w:rPr>
        <w:t>glucocorticoid</w:t>
      </w:r>
      <w:proofErr w:type="spellEnd"/>
      <w:r w:rsidRPr="00A408CB">
        <w:rPr>
          <w:rFonts w:ascii="Times New Roman" w:hAnsi="Times New Roman" w:cs="Times New Roman"/>
          <w:color w:val="231F20"/>
          <w:sz w:val="24"/>
          <w:szCs w:val="24"/>
        </w:rPr>
        <w:t xml:space="preserve"> receptor modulators, </w:t>
      </w:r>
      <w:proofErr w:type="spellStart"/>
      <w:r w:rsidRPr="00A408CB">
        <w:rPr>
          <w:rFonts w:ascii="Times New Roman" w:hAnsi="Times New Roman" w:cs="Times New Roman"/>
          <w:color w:val="231F20"/>
          <w:sz w:val="24"/>
          <w:szCs w:val="24"/>
        </w:rPr>
        <w:t>transactivation</w:t>
      </w:r>
      <w:proofErr w:type="spellEnd"/>
      <w:r w:rsidRPr="00A408CB">
        <w:rPr>
          <w:rFonts w:ascii="Times New Roman" w:hAnsi="Times New Roman" w:cs="Times New Roman"/>
          <w:color w:val="231F20"/>
          <w:sz w:val="24"/>
          <w:szCs w:val="24"/>
        </w:rPr>
        <w:t xml:space="preserve">, </w:t>
      </w:r>
      <w:proofErr w:type="spellStart"/>
      <w:r w:rsidRPr="00A408CB">
        <w:rPr>
          <w:rFonts w:ascii="Times New Roman" w:hAnsi="Times New Roman" w:cs="Times New Roman"/>
          <w:color w:val="231F20"/>
          <w:sz w:val="24"/>
          <w:szCs w:val="24"/>
        </w:rPr>
        <w:t>transrepression</w:t>
      </w:r>
      <w:proofErr w:type="spellEnd"/>
      <w:r w:rsidRPr="00A408CB">
        <w:rPr>
          <w:rFonts w:ascii="Times New Roman" w:hAnsi="Times New Roman" w:cs="Times New Roman"/>
          <w:color w:val="231F20"/>
          <w:sz w:val="24"/>
          <w:szCs w:val="24"/>
        </w:rPr>
        <w:t>.</w:t>
      </w:r>
      <w:r>
        <w:rPr>
          <w:rFonts w:ascii="Times New Roman" w:hAnsi="Times New Roman" w:cs="Times New Roman"/>
          <w:b/>
          <w:bCs/>
          <w:color w:val="231F20"/>
          <w:sz w:val="24"/>
          <w:szCs w:val="24"/>
        </w:rPr>
        <w:t xml:space="preserve"> </w:t>
      </w:r>
    </w:p>
    <w:p w:rsidR="00321FE5" w:rsidRPr="00D72720" w:rsidRDefault="00321FE5" w:rsidP="00321FE5">
      <w:pPr>
        <w:bidi w:val="0"/>
        <w:spacing w:after="0" w:line="380" w:lineRule="atLeast"/>
        <w:rPr>
          <w:rFonts w:ascii="Times New Roman" w:hAnsi="Times New Roman" w:cs="Times New Roman"/>
          <w:sz w:val="18"/>
          <w:szCs w:val="18"/>
          <w:lang w:bidi="ar-EG"/>
        </w:rPr>
      </w:pPr>
      <w:r w:rsidRPr="00D72720">
        <w:rPr>
          <w:rFonts w:ascii="Times New Roman" w:hAnsi="Times New Roman" w:cs="Times New Roman"/>
          <w:color w:val="231F20"/>
          <w:sz w:val="18"/>
          <w:szCs w:val="18"/>
        </w:rPr>
        <w:t xml:space="preserve">Correspondence to: </w:t>
      </w:r>
      <w:r w:rsidRPr="00D72720">
        <w:rPr>
          <w:rFonts w:ascii="Times New Roman" w:hAnsi="Times New Roman" w:cs="Times New Roman"/>
          <w:sz w:val="18"/>
          <w:szCs w:val="18"/>
          <w:lang w:bidi="ar-EG"/>
        </w:rPr>
        <w:t xml:space="preserve">Ola Ahmed </w:t>
      </w:r>
      <w:proofErr w:type="spellStart"/>
      <w:r w:rsidRPr="00D72720">
        <w:rPr>
          <w:rFonts w:ascii="Times New Roman" w:hAnsi="Times New Roman" w:cs="Times New Roman"/>
          <w:sz w:val="18"/>
          <w:szCs w:val="18"/>
          <w:lang w:bidi="ar-EG"/>
        </w:rPr>
        <w:t>Saleh</w:t>
      </w:r>
      <w:proofErr w:type="spellEnd"/>
      <w:r w:rsidRPr="00D72720">
        <w:rPr>
          <w:rFonts w:ascii="Times New Roman" w:hAnsi="Times New Roman" w:cs="Times New Roman"/>
          <w:sz w:val="18"/>
          <w:szCs w:val="18"/>
          <w:lang w:bidi="ar-EG"/>
        </w:rPr>
        <w:t xml:space="preserve">, Medicinal and Pharmaceutical Chemistry Department, Pharmaceutical and Drug Industries Research Division, National Research Centre (ID: 60014618), </w:t>
      </w:r>
      <w:proofErr w:type="spellStart"/>
      <w:r w:rsidRPr="00D72720">
        <w:rPr>
          <w:rFonts w:ascii="Times New Roman" w:hAnsi="Times New Roman" w:cs="Times New Roman"/>
          <w:sz w:val="18"/>
          <w:szCs w:val="18"/>
          <w:lang w:bidi="ar-EG"/>
        </w:rPr>
        <w:t>Dokki</w:t>
      </w:r>
      <w:proofErr w:type="spellEnd"/>
      <w:r w:rsidRPr="00D72720">
        <w:rPr>
          <w:rFonts w:ascii="Times New Roman" w:hAnsi="Times New Roman" w:cs="Times New Roman"/>
          <w:sz w:val="18"/>
          <w:szCs w:val="18"/>
          <w:lang w:bidi="ar-EG"/>
        </w:rPr>
        <w:t xml:space="preserve">, Giza-Egypt, email: </w:t>
      </w:r>
      <w:hyperlink r:id="rId4" w:history="1">
        <w:r w:rsidRPr="00D72720">
          <w:rPr>
            <w:rStyle w:val="Hyperlink"/>
            <w:rFonts w:ascii="Times New Roman" w:hAnsi="Times New Roman" w:cs="Times New Roman"/>
            <w:sz w:val="18"/>
            <w:szCs w:val="18"/>
            <w:lang w:bidi="ar-EG"/>
          </w:rPr>
          <w:t>ola.ahmedsaleh@yahoo.com</w:t>
        </w:r>
      </w:hyperlink>
      <w:r w:rsidRPr="00D72720">
        <w:rPr>
          <w:rFonts w:ascii="Times New Roman" w:hAnsi="Times New Roman" w:cs="Times New Roman"/>
          <w:sz w:val="18"/>
          <w:szCs w:val="18"/>
          <w:lang w:bidi="ar-EG"/>
        </w:rPr>
        <w:t xml:space="preserve"> </w:t>
      </w:r>
    </w:p>
    <w:p w:rsidR="00510E9C" w:rsidRPr="00321FE5" w:rsidRDefault="00510E9C">
      <w:pPr>
        <w:rPr>
          <w:rFonts w:hint="cs"/>
          <w:lang w:bidi="ar-EG"/>
        </w:rPr>
      </w:pPr>
    </w:p>
    <w:sectPr w:rsidR="00510E9C" w:rsidRPr="00321FE5" w:rsidSect="00D43E0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20"/>
  <w:characterSpacingControl w:val="doNotCompress"/>
  <w:compat/>
  <w:rsids>
    <w:rsidRoot w:val="00321FE5"/>
    <w:rsid w:val="00321FE5"/>
    <w:rsid w:val="00510E9C"/>
    <w:rsid w:val="00D43E0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FE5"/>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21FE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la.ahmedsaleh@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1995</Characters>
  <Application>Microsoft Office Word</Application>
  <DocSecurity>0</DocSecurity>
  <Lines>16</Lines>
  <Paragraphs>4</Paragraphs>
  <ScaleCrop>false</ScaleCrop>
  <Company>Grizli777</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2018-12-02T08:22:00Z</dcterms:created>
  <dcterms:modified xsi:type="dcterms:W3CDTF">2018-12-02T08:23:00Z</dcterms:modified>
</cp:coreProperties>
</file>