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BAA" w:rsidRPr="00FE3BE3" w:rsidRDefault="00500BAA" w:rsidP="00FE3BE3">
      <w:pPr>
        <w:spacing w:line="360" w:lineRule="auto"/>
        <w:jc w:val="both"/>
        <w:rPr>
          <w:rFonts w:ascii="Times New Roman" w:hAnsi="Times New Roman" w:cs="Times New Roman"/>
          <w:b/>
          <w:bCs/>
          <w:color w:val="1E1E1B"/>
          <w:sz w:val="24"/>
          <w:szCs w:val="24"/>
        </w:rPr>
      </w:pPr>
      <w:r w:rsidRPr="00FE3BE3">
        <w:rPr>
          <w:rFonts w:ascii="Times New Roman" w:hAnsi="Times New Roman" w:cs="Times New Roman"/>
          <w:b/>
          <w:bCs/>
          <w:color w:val="1E1E1B"/>
          <w:sz w:val="24"/>
          <w:szCs w:val="24"/>
        </w:rPr>
        <w:t>Removal of Fluoride from Drinking Water by Sorption Using</w:t>
      </w:r>
      <w:r w:rsidRPr="00FE3BE3">
        <w:rPr>
          <w:rFonts w:ascii="Times New Roman" w:hAnsi="Times New Roman" w:cs="Times New Roman"/>
          <w:b/>
          <w:bCs/>
          <w:color w:val="1E1E1B"/>
          <w:sz w:val="24"/>
          <w:szCs w:val="24"/>
        </w:rPr>
        <w:t xml:space="preserve"> </w:t>
      </w:r>
      <w:r w:rsidRPr="00FE3BE3">
        <w:rPr>
          <w:rFonts w:ascii="Times New Roman" w:hAnsi="Times New Roman" w:cs="Times New Roman"/>
          <w:b/>
          <w:bCs/>
          <w:color w:val="1E1E1B"/>
          <w:sz w:val="24"/>
          <w:szCs w:val="24"/>
        </w:rPr>
        <w:t>Diatomite Modified with Aluminum Hydroxide</w:t>
      </w:r>
    </w:p>
    <w:p w:rsidR="00FE3BE3" w:rsidRPr="00FE3BE3" w:rsidRDefault="00FE3BE3" w:rsidP="00FE3BE3">
      <w:pPr>
        <w:spacing w:line="360" w:lineRule="auto"/>
        <w:jc w:val="both"/>
        <w:rPr>
          <w:rStyle w:val="fontstyle01"/>
          <w:rFonts w:ascii="Times New Roman" w:hAnsi="Times New Roman" w:cs="Times New Roman"/>
          <w:b/>
          <w:sz w:val="24"/>
          <w:szCs w:val="24"/>
        </w:rPr>
      </w:pPr>
      <w:r w:rsidRPr="00FE3BE3">
        <w:rPr>
          <w:rFonts w:ascii="Times New Roman" w:hAnsi="Times New Roman" w:cs="Times New Roman"/>
          <w:b/>
          <w:bCs/>
          <w:color w:val="1E1E1B"/>
          <w:sz w:val="24"/>
          <w:szCs w:val="24"/>
        </w:rPr>
        <w:t xml:space="preserve"> </w:t>
      </w:r>
      <w:proofErr w:type="spellStart"/>
      <w:r w:rsidRPr="00FE3BE3">
        <w:rPr>
          <w:rFonts w:ascii="Times New Roman" w:hAnsi="Times New Roman" w:cs="Times New Roman"/>
          <w:b/>
          <w:bCs/>
          <w:color w:val="1E1E1B"/>
          <w:sz w:val="24"/>
          <w:szCs w:val="24"/>
        </w:rPr>
        <w:t>Achalu</w:t>
      </w:r>
      <w:proofErr w:type="spellEnd"/>
      <w:r w:rsidRPr="00FE3BE3">
        <w:rPr>
          <w:rFonts w:ascii="Times New Roman" w:hAnsi="Times New Roman" w:cs="Times New Roman"/>
          <w:b/>
          <w:bCs/>
          <w:color w:val="1E1E1B"/>
          <w:sz w:val="24"/>
          <w:szCs w:val="24"/>
        </w:rPr>
        <w:t xml:space="preserve"> Chimdi</w:t>
      </w:r>
      <w:r w:rsidRPr="00FE3BE3">
        <w:rPr>
          <w:rFonts w:ascii="Times New Roman" w:hAnsi="Times New Roman" w:cs="Times New Roman"/>
          <w:b/>
          <w:bCs/>
          <w:color w:val="1E1E1B"/>
          <w:sz w:val="24"/>
          <w:szCs w:val="24"/>
          <w:vertAlign w:val="superscript"/>
        </w:rPr>
        <w:t xml:space="preserve">2* </w:t>
      </w:r>
      <w:proofErr w:type="spellStart"/>
      <w:r w:rsidRPr="00FE3BE3">
        <w:rPr>
          <w:rFonts w:ascii="Times New Roman" w:hAnsi="Times New Roman" w:cs="Times New Roman"/>
          <w:b/>
          <w:bCs/>
          <w:color w:val="1E1E1B"/>
          <w:sz w:val="24"/>
          <w:szCs w:val="24"/>
        </w:rPr>
        <w:t>Tesfaye</w:t>
      </w:r>
      <w:proofErr w:type="spellEnd"/>
      <w:r w:rsidRPr="00FE3BE3">
        <w:rPr>
          <w:rFonts w:ascii="Times New Roman" w:hAnsi="Times New Roman" w:cs="Times New Roman"/>
          <w:b/>
          <w:bCs/>
          <w:color w:val="1E1E1B"/>
          <w:sz w:val="24"/>
          <w:szCs w:val="24"/>
        </w:rPr>
        <w:t xml:space="preserve"> </w:t>
      </w:r>
      <w:proofErr w:type="spellStart"/>
      <w:r w:rsidRPr="00FE3BE3">
        <w:rPr>
          <w:rFonts w:ascii="Times New Roman" w:hAnsi="Times New Roman" w:cs="Times New Roman"/>
          <w:b/>
          <w:bCs/>
          <w:color w:val="1E1E1B"/>
          <w:sz w:val="24"/>
          <w:szCs w:val="24"/>
        </w:rPr>
        <w:t>Akafu</w:t>
      </w:r>
      <w:proofErr w:type="spellEnd"/>
      <w:r w:rsidRPr="00FE3BE3">
        <w:rPr>
          <w:rFonts w:ascii="Times New Roman" w:hAnsi="Times New Roman" w:cs="Times New Roman"/>
          <w:b/>
          <w:bCs/>
          <w:color w:val="1E1E1B"/>
          <w:sz w:val="24"/>
          <w:szCs w:val="24"/>
        </w:rPr>
        <w:t xml:space="preserve"> </w:t>
      </w:r>
      <w:r w:rsidRPr="00FE3BE3">
        <w:rPr>
          <w:rFonts w:ascii="Times New Roman" w:hAnsi="Times New Roman" w:cs="Times New Roman"/>
          <w:b/>
          <w:bCs/>
          <w:color w:val="1E1E1B"/>
          <w:sz w:val="24"/>
          <w:szCs w:val="24"/>
          <w:vertAlign w:val="superscript"/>
        </w:rPr>
        <w:t xml:space="preserve">1 </w:t>
      </w:r>
      <w:r w:rsidRPr="00FE3BE3">
        <w:rPr>
          <w:rFonts w:ascii="Times New Roman" w:hAnsi="Times New Roman" w:cs="Times New Roman"/>
          <w:b/>
          <w:bCs/>
          <w:color w:val="1E1E1B"/>
          <w:sz w:val="24"/>
          <w:szCs w:val="24"/>
        </w:rPr>
        <w:t xml:space="preserve"> </w:t>
      </w:r>
      <w:r w:rsidRPr="00FE3BE3">
        <w:rPr>
          <w:rFonts w:ascii="Times New Roman" w:hAnsi="Times New Roman" w:cs="Times New Roman"/>
          <w:b/>
          <w:bCs/>
          <w:color w:val="1E1E1B"/>
          <w:sz w:val="24"/>
          <w:szCs w:val="24"/>
        </w:rPr>
        <w:t xml:space="preserve"> and </w:t>
      </w:r>
      <w:proofErr w:type="spellStart"/>
      <w:r w:rsidRPr="00FE3BE3">
        <w:rPr>
          <w:rFonts w:ascii="Times New Roman" w:hAnsi="Times New Roman" w:cs="Times New Roman"/>
          <w:b/>
          <w:bCs/>
          <w:color w:val="1E1E1B"/>
          <w:sz w:val="24"/>
          <w:szCs w:val="24"/>
        </w:rPr>
        <w:t>Kefyalew</w:t>
      </w:r>
      <w:proofErr w:type="spellEnd"/>
      <w:r w:rsidRPr="00FE3BE3">
        <w:rPr>
          <w:rFonts w:ascii="Times New Roman" w:hAnsi="Times New Roman" w:cs="Times New Roman"/>
          <w:b/>
          <w:bCs/>
          <w:color w:val="1E1E1B"/>
          <w:sz w:val="24"/>
          <w:szCs w:val="24"/>
        </w:rPr>
        <w:t xml:space="preserve"> Gomoro</w:t>
      </w:r>
      <w:r w:rsidRPr="00FE3BE3">
        <w:rPr>
          <w:rFonts w:ascii="Times New Roman" w:hAnsi="Times New Roman" w:cs="Times New Roman"/>
          <w:b/>
          <w:bCs/>
          <w:color w:val="1E1E1B"/>
          <w:sz w:val="24"/>
          <w:szCs w:val="24"/>
          <w:vertAlign w:val="superscript"/>
        </w:rPr>
        <w:t>3</w:t>
      </w:r>
    </w:p>
    <w:p w:rsidR="00FE3BE3" w:rsidRDefault="00FE3BE3" w:rsidP="00FE3BE3">
      <w:pPr>
        <w:spacing w:line="240" w:lineRule="auto"/>
        <w:jc w:val="both"/>
        <w:rPr>
          <w:rFonts w:ascii="Times New Roman" w:hAnsi="Times New Roman" w:cs="Times New Roman"/>
          <w:i/>
          <w:iCs/>
          <w:color w:val="1E1E1B"/>
          <w:sz w:val="24"/>
          <w:szCs w:val="24"/>
        </w:rPr>
      </w:pPr>
      <w:r w:rsidRPr="00FE3BE3">
        <w:rPr>
          <w:rFonts w:ascii="Times New Roman" w:hAnsi="Times New Roman" w:cs="Times New Roman"/>
          <w:i/>
          <w:iCs/>
          <w:color w:val="1E1E1B"/>
          <w:sz w:val="24"/>
          <w:szCs w:val="24"/>
          <w:vertAlign w:val="superscript"/>
        </w:rPr>
        <w:t>1</w:t>
      </w:r>
      <w:r w:rsidRPr="00FE3BE3">
        <w:rPr>
          <w:rFonts w:ascii="Times New Roman" w:hAnsi="Times New Roman" w:cs="Times New Roman"/>
          <w:i/>
          <w:iCs/>
          <w:color w:val="1E1E1B"/>
          <w:sz w:val="24"/>
          <w:szCs w:val="24"/>
        </w:rPr>
        <w:t>Wollega University, College of Natural and Computational Sciences, Department of Environmental Sciences, P.O. Box: 395,</w:t>
      </w:r>
      <w:r w:rsidRPr="00FE3BE3">
        <w:rPr>
          <w:rFonts w:ascii="Times New Roman" w:hAnsi="Times New Roman" w:cs="Times New Roman"/>
          <w:i/>
          <w:iCs/>
          <w:color w:val="1E1E1B"/>
          <w:sz w:val="24"/>
          <w:szCs w:val="24"/>
        </w:rPr>
        <w:t xml:space="preserve"> </w:t>
      </w:r>
      <w:proofErr w:type="spellStart"/>
      <w:r w:rsidRPr="00FE3BE3">
        <w:rPr>
          <w:rFonts w:ascii="Times New Roman" w:hAnsi="Times New Roman" w:cs="Times New Roman"/>
          <w:i/>
          <w:iCs/>
          <w:color w:val="1E1E1B"/>
          <w:sz w:val="24"/>
          <w:szCs w:val="24"/>
        </w:rPr>
        <w:t>Nekemte</w:t>
      </w:r>
      <w:proofErr w:type="spellEnd"/>
      <w:r w:rsidRPr="00FE3BE3">
        <w:rPr>
          <w:rFonts w:ascii="Times New Roman" w:hAnsi="Times New Roman" w:cs="Times New Roman"/>
          <w:i/>
          <w:iCs/>
          <w:color w:val="1E1E1B"/>
          <w:sz w:val="24"/>
          <w:szCs w:val="24"/>
        </w:rPr>
        <w:t>, Ethiopia</w:t>
      </w:r>
      <w:r>
        <w:rPr>
          <w:rFonts w:ascii="Times New Roman" w:hAnsi="Times New Roman" w:cs="Times New Roman"/>
          <w:i/>
          <w:iCs/>
          <w:color w:val="1E1E1B"/>
          <w:sz w:val="24"/>
          <w:szCs w:val="24"/>
        </w:rPr>
        <w:t xml:space="preserve"> </w:t>
      </w:r>
    </w:p>
    <w:p w:rsidR="00FE3BE3" w:rsidRDefault="00FE3BE3" w:rsidP="00FE3BE3">
      <w:pPr>
        <w:spacing w:line="240" w:lineRule="auto"/>
        <w:jc w:val="both"/>
        <w:rPr>
          <w:rFonts w:ascii="Times New Roman" w:hAnsi="Times New Roman" w:cs="Times New Roman"/>
          <w:i/>
          <w:iCs/>
          <w:color w:val="1E1E1B"/>
          <w:sz w:val="24"/>
          <w:szCs w:val="24"/>
        </w:rPr>
      </w:pPr>
      <w:r w:rsidRPr="00FE3BE3">
        <w:rPr>
          <w:rFonts w:ascii="Times New Roman" w:hAnsi="Times New Roman" w:cs="Times New Roman"/>
          <w:i/>
          <w:iCs/>
          <w:color w:val="1E1E1B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i/>
          <w:iCs/>
          <w:color w:val="1E1E1B"/>
          <w:sz w:val="24"/>
          <w:szCs w:val="24"/>
          <w:vertAlign w:val="superscript"/>
        </w:rPr>
        <w:t>*</w:t>
      </w:r>
      <w:r w:rsidRPr="00FE3BE3">
        <w:rPr>
          <w:rFonts w:ascii="Times New Roman" w:hAnsi="Times New Roman" w:cs="Times New Roman"/>
          <w:i/>
          <w:iCs/>
          <w:color w:val="1E1E1B"/>
          <w:sz w:val="24"/>
          <w:szCs w:val="24"/>
        </w:rPr>
        <w:t xml:space="preserve">Ambo University, College of Agriculture and Veterinary </w:t>
      </w:r>
      <w:r>
        <w:rPr>
          <w:rFonts w:ascii="Times New Roman" w:hAnsi="Times New Roman" w:cs="Times New Roman"/>
          <w:i/>
          <w:iCs/>
          <w:color w:val="1E1E1B"/>
          <w:sz w:val="24"/>
          <w:szCs w:val="24"/>
        </w:rPr>
        <w:t>Sciences, Department of Natural</w:t>
      </w:r>
    </w:p>
    <w:p w:rsidR="00FE3BE3" w:rsidRPr="00FE3BE3" w:rsidRDefault="00FE3BE3" w:rsidP="00FE3BE3">
      <w:pPr>
        <w:spacing w:line="240" w:lineRule="auto"/>
        <w:jc w:val="both"/>
        <w:rPr>
          <w:rFonts w:ascii="Times New Roman" w:hAnsi="Times New Roman" w:cs="Times New Roman"/>
          <w:i/>
          <w:iCs/>
          <w:color w:val="1E1E1B"/>
          <w:sz w:val="24"/>
          <w:szCs w:val="24"/>
        </w:rPr>
      </w:pPr>
      <w:r w:rsidRPr="00FE3BE3">
        <w:rPr>
          <w:rFonts w:ascii="Times New Roman" w:hAnsi="Times New Roman" w:cs="Times New Roman"/>
          <w:i/>
          <w:iCs/>
          <w:color w:val="1E1E1B"/>
          <w:sz w:val="24"/>
          <w:szCs w:val="24"/>
        </w:rPr>
        <w:t>Resource Management, P.O. Box: 19,</w:t>
      </w:r>
      <w:r>
        <w:rPr>
          <w:rFonts w:ascii="Times New Roman" w:hAnsi="Times New Roman" w:cs="Times New Roman"/>
          <w:i/>
          <w:iCs/>
          <w:color w:val="1E1E1B"/>
          <w:sz w:val="24"/>
          <w:szCs w:val="24"/>
        </w:rPr>
        <w:t xml:space="preserve"> </w:t>
      </w:r>
      <w:r w:rsidRPr="00FE3BE3">
        <w:rPr>
          <w:rFonts w:ascii="Times New Roman" w:hAnsi="Times New Roman" w:cs="Times New Roman"/>
          <w:i/>
          <w:iCs/>
          <w:color w:val="1E1E1B"/>
          <w:sz w:val="24"/>
          <w:szCs w:val="24"/>
        </w:rPr>
        <w:t>Ambo, Ethiopia</w:t>
      </w:r>
      <w:r w:rsidRPr="00FE3BE3">
        <w:rPr>
          <w:rFonts w:ascii="Times New Roman" w:hAnsi="Times New Roman" w:cs="Times New Roman"/>
          <w:i/>
          <w:iCs/>
          <w:color w:val="1E1E1B"/>
          <w:sz w:val="24"/>
          <w:szCs w:val="24"/>
        </w:rPr>
        <w:t xml:space="preserve"> </w:t>
      </w:r>
    </w:p>
    <w:p w:rsidR="00FE3BE3" w:rsidRDefault="00FE3BE3" w:rsidP="00FE3BE3">
      <w:pPr>
        <w:spacing w:line="240" w:lineRule="auto"/>
        <w:jc w:val="both"/>
        <w:rPr>
          <w:rFonts w:ascii="Times New Roman" w:hAnsi="Times New Roman" w:cs="Times New Roman"/>
          <w:i/>
          <w:iCs/>
          <w:color w:val="1E1E1B"/>
          <w:sz w:val="24"/>
          <w:szCs w:val="24"/>
        </w:rPr>
      </w:pPr>
      <w:r w:rsidRPr="00FE3BE3">
        <w:rPr>
          <w:rFonts w:ascii="Times New Roman" w:hAnsi="Times New Roman" w:cs="Times New Roman"/>
          <w:i/>
          <w:iCs/>
          <w:color w:val="1E1E1B"/>
          <w:sz w:val="24"/>
          <w:szCs w:val="24"/>
          <w:vertAlign w:val="superscript"/>
        </w:rPr>
        <w:t>3</w:t>
      </w:r>
      <w:r w:rsidRPr="00FE3BE3">
        <w:rPr>
          <w:rFonts w:ascii="Times New Roman" w:hAnsi="Times New Roman" w:cs="Times New Roman"/>
          <w:i/>
          <w:iCs/>
          <w:color w:val="1E1E1B"/>
          <w:sz w:val="24"/>
          <w:szCs w:val="24"/>
        </w:rPr>
        <w:t>Wollega University, College of Natural and Computational Sciences, Department of Chemistry, P.O. Box: 395,</w:t>
      </w:r>
      <w:r>
        <w:rPr>
          <w:rFonts w:ascii="Times New Roman" w:hAnsi="Times New Roman" w:cs="Times New Roman"/>
          <w:i/>
          <w:iCs/>
          <w:color w:val="1E1E1B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FE3BE3">
        <w:rPr>
          <w:rFonts w:ascii="Times New Roman" w:hAnsi="Times New Roman" w:cs="Times New Roman"/>
          <w:i/>
          <w:iCs/>
          <w:color w:val="1E1E1B"/>
          <w:sz w:val="24"/>
          <w:szCs w:val="24"/>
        </w:rPr>
        <w:t>Nekemte</w:t>
      </w:r>
      <w:proofErr w:type="spellEnd"/>
      <w:r w:rsidRPr="00FE3BE3">
        <w:rPr>
          <w:rFonts w:ascii="Times New Roman" w:hAnsi="Times New Roman" w:cs="Times New Roman"/>
          <w:i/>
          <w:iCs/>
          <w:color w:val="1E1E1B"/>
          <w:sz w:val="24"/>
          <w:szCs w:val="24"/>
        </w:rPr>
        <w:t>, Ethiopia</w:t>
      </w:r>
    </w:p>
    <w:p w:rsidR="00FE3BE3" w:rsidRPr="00FE3BE3" w:rsidRDefault="00FE3BE3" w:rsidP="00FE3BE3">
      <w:pPr>
        <w:spacing w:line="240" w:lineRule="auto"/>
        <w:jc w:val="both"/>
        <w:rPr>
          <w:rStyle w:val="fontstyle01"/>
          <w:rFonts w:ascii="Times New Roman" w:hAnsi="Times New Roman" w:cs="Times New Roman"/>
          <w:b/>
          <w:sz w:val="24"/>
          <w:szCs w:val="24"/>
        </w:rPr>
      </w:pPr>
      <w:r w:rsidRPr="00FE3BE3">
        <w:rPr>
          <w:rFonts w:ascii="Times New Roman" w:hAnsi="Times New Roman" w:cs="Times New Roman"/>
          <w:b/>
          <w:i/>
          <w:iCs/>
          <w:color w:val="1E1E1B"/>
          <w:sz w:val="24"/>
          <w:szCs w:val="24"/>
        </w:rPr>
        <w:t>*Corresponding author:</w:t>
      </w:r>
      <w:r>
        <w:rPr>
          <w:rFonts w:ascii="Times New Roman" w:hAnsi="Times New Roman" w:cs="Times New Roman"/>
          <w:i/>
          <w:iCs/>
          <w:color w:val="1E1E1B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1E1E1B"/>
          <w:sz w:val="24"/>
          <w:szCs w:val="24"/>
        </w:rPr>
        <w:t>Achalu</w:t>
      </w:r>
      <w:proofErr w:type="spellEnd"/>
      <w:r>
        <w:rPr>
          <w:rFonts w:ascii="Times New Roman" w:hAnsi="Times New Roman" w:cs="Times New Roman"/>
          <w:i/>
          <w:iCs/>
          <w:color w:val="1E1E1B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1E1E1B"/>
          <w:sz w:val="24"/>
          <w:szCs w:val="24"/>
        </w:rPr>
        <w:t>Chimdi</w:t>
      </w:r>
      <w:proofErr w:type="spellEnd"/>
      <w:r>
        <w:rPr>
          <w:rFonts w:ascii="Times New Roman" w:hAnsi="Times New Roman" w:cs="Times New Roman"/>
          <w:i/>
          <w:iCs/>
          <w:color w:val="1E1E1B"/>
          <w:sz w:val="24"/>
          <w:szCs w:val="24"/>
        </w:rPr>
        <w:t>, E-mail:achaluchimdi@yahoo.com</w:t>
      </w:r>
    </w:p>
    <w:p w:rsidR="00DC2624" w:rsidRPr="00093CA2" w:rsidRDefault="00D41E9D" w:rsidP="00093C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E9D">
        <w:rPr>
          <w:rStyle w:val="fontstyle01"/>
          <w:rFonts w:ascii="Times New Roman" w:hAnsi="Times New Roman" w:cs="Times New Roman"/>
          <w:b/>
          <w:sz w:val="24"/>
          <w:szCs w:val="24"/>
        </w:rPr>
        <w:t>Abstract: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 xml:space="preserve">Exposure to fluoride beyond the recommended level for longer duration causes both </w:t>
      </w:r>
      <w:r>
        <w:rPr>
          <w:rStyle w:val="fontstyle01"/>
          <w:rFonts w:ascii="Times New Roman" w:hAnsi="Times New Roman" w:cs="Times New Roman"/>
          <w:sz w:val="24"/>
          <w:szCs w:val="24"/>
        </w:rPr>
        <w:t>dental and skeletal fluorosis. Th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us, the</w:t>
      </w:r>
      <w:r w:rsidR="00093CA2">
        <w:rPr>
          <w:rFonts w:ascii="Times New Roman" w:hAnsi="Times New Roman" w:cs="Times New Roman"/>
          <w:color w:val="1E1E1B"/>
          <w:sz w:val="24"/>
          <w:szCs w:val="24"/>
        </w:rPr>
        <w:t xml:space="preserve">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development of cost-effective, locally</w:t>
      </w:r>
      <w:r w:rsidR="00093CA2">
        <w:rPr>
          <w:rStyle w:val="fontstyle01"/>
          <w:rFonts w:ascii="Times New Roman" w:hAnsi="Times New Roman" w:cs="Times New Roman"/>
          <w:sz w:val="24"/>
          <w:szCs w:val="24"/>
        </w:rPr>
        <w:t xml:space="preserve"> available, and environmentally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benign adsorbents for fluoride removal from contaminated</w:t>
      </w:r>
      <w:r w:rsidR="00093CA2">
        <w:rPr>
          <w:rFonts w:ascii="Times New Roman" w:hAnsi="Times New Roman" w:cs="Times New Roman"/>
          <w:color w:val="1E1E1B"/>
          <w:sz w:val="24"/>
          <w:szCs w:val="24"/>
        </w:rPr>
        <w:t xml:space="preserve">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water sources is absolutely required. In the present study, diatomaceous earth (diatomite) locally available in Ethiopia, modified by</w:t>
      </w:r>
      <w:r w:rsidR="00093CA2" w:rsidRPr="00093CA2">
        <w:rPr>
          <w:rFonts w:ascii="Times New Roman" w:hAnsi="Times New Roman" w:cs="Times New Roman"/>
          <w:color w:val="1E1E1B"/>
          <w:sz w:val="24"/>
          <w:szCs w:val="24"/>
        </w:rPr>
        <w:t xml:space="preserve">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treating it with an aluminum hydroxide solution, was used as an</w:t>
      </w:r>
      <w:r w:rsidR="00093CA2">
        <w:rPr>
          <w:rStyle w:val="fontstyle01"/>
          <w:rFonts w:ascii="Times New Roman" w:hAnsi="Times New Roman" w:cs="Times New Roman"/>
          <w:sz w:val="24"/>
          <w:szCs w:val="24"/>
        </w:rPr>
        <w:t xml:space="preserve"> adsorbent for fluoride removal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from aqueous solutions.</w:t>
      </w:r>
      <w:r w:rsidR="00093CA2">
        <w:rPr>
          <w:rFonts w:ascii="Times New Roman" w:hAnsi="Times New Roman" w:cs="Times New Roman"/>
          <w:color w:val="1E1E1B"/>
          <w:sz w:val="24"/>
          <w:szCs w:val="24"/>
        </w:rPr>
        <w:t xml:space="preserve">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Adsorption experiments were carried out b</w:t>
      </w:r>
      <w:r w:rsidR="00093CA2">
        <w:rPr>
          <w:rStyle w:val="fontstyle01"/>
          <w:rFonts w:ascii="Times New Roman" w:hAnsi="Times New Roman" w:cs="Times New Roman"/>
          <w:sz w:val="24"/>
          <w:szCs w:val="24"/>
        </w:rPr>
        <w:t xml:space="preserve">y using batch contact method.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The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adsorbent was characterized using FT-IR</w:t>
      </w:r>
      <w:r w:rsidR="00093CA2">
        <w:rPr>
          <w:rFonts w:ascii="Times New Roman" w:hAnsi="Times New Roman" w:cs="Times New Roman"/>
          <w:color w:val="1E1E1B"/>
          <w:sz w:val="24"/>
          <w:szCs w:val="24"/>
        </w:rPr>
        <w:t xml:space="preserve">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spectroscopy. Effects of</w:t>
      </w:r>
      <w:r w:rsidR="00093CA2">
        <w:rPr>
          <w:rStyle w:val="fontstyle01"/>
          <w:rFonts w:ascii="Times New Roman" w:hAnsi="Times New Roman" w:cs="Times New Roman"/>
          <w:sz w:val="24"/>
          <w:szCs w:val="24"/>
        </w:rPr>
        <w:t xml:space="preserve"> different parameters affecting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efficiency of fluoride removal such as adsorbent dose, contact time, initial</w:t>
      </w:r>
      <w:r w:rsidR="00093CA2">
        <w:rPr>
          <w:rFonts w:ascii="Times New Roman" w:hAnsi="Times New Roman" w:cs="Times New Roman"/>
          <w:color w:val="1E1E1B"/>
          <w:sz w:val="24"/>
          <w:szCs w:val="24"/>
        </w:rPr>
        <w:t xml:space="preserve">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fluoride concentration, and pH wer</w:t>
      </w:r>
      <w:r>
        <w:rPr>
          <w:rStyle w:val="fontstyle01"/>
          <w:rFonts w:ascii="Times New Roman" w:hAnsi="Times New Roman" w:cs="Times New Roman"/>
          <w:sz w:val="24"/>
          <w:szCs w:val="24"/>
        </w:rPr>
        <w:t>e investigated and optimized. O</w:t>
      </w:r>
      <w:r w:rsidR="00093CA2">
        <w:rPr>
          <w:rStyle w:val="fontstyle01"/>
          <w:rFonts w:ascii="Times New Roman" w:hAnsi="Times New Roman" w:cs="Times New Roman"/>
          <w:sz w:val="24"/>
          <w:szCs w:val="24"/>
        </w:rPr>
        <w:t xml:space="preserve">ptimum adsorbent dose, contact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time, initial fluoride</w:t>
      </w:r>
      <w:r w:rsidR="00093CA2">
        <w:rPr>
          <w:rFonts w:ascii="Times New Roman" w:hAnsi="Times New Roman" w:cs="Times New Roman"/>
          <w:color w:val="1E1E1B"/>
          <w:sz w:val="24"/>
          <w:szCs w:val="24"/>
        </w:rPr>
        <w:t xml:space="preserve">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 xml:space="preserve">concentration, and pH values were 25 </w:t>
      </w:r>
      <w:r w:rsidR="00093CA2">
        <w:rPr>
          <w:rStyle w:val="fontstyle01"/>
          <w:rFonts w:ascii="Times New Roman" w:hAnsi="Times New Roman" w:cs="Times New Roman"/>
          <w:sz w:val="24"/>
          <w:szCs w:val="24"/>
        </w:rPr>
        <w:t xml:space="preserve">g/L, 180 min, 10 mg/L, and 6.7, </w:t>
      </w:r>
      <w:r w:rsidRPr="00093CA2">
        <w:rPr>
          <w:rStyle w:val="fontstyle01"/>
          <w:rFonts w:ascii="Times New Roman" w:hAnsi="Times New Roman" w:cs="Times New Roman"/>
          <w:sz w:val="24"/>
          <w:szCs w:val="24"/>
        </w:rPr>
        <w:t>respectively</w:t>
      </w:r>
      <w:r>
        <w:rPr>
          <w:rStyle w:val="fontstyle01"/>
          <w:rFonts w:ascii="Times New Roman" w:hAnsi="Times New Roman" w:cs="Times New Roman"/>
          <w:sz w:val="24"/>
          <w:szCs w:val="24"/>
        </w:rPr>
        <w:t>. The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 xml:space="preserve"> performance of the adsorbent was also</w:t>
      </w:r>
      <w:r w:rsidR="00093CA2">
        <w:rPr>
          <w:rFonts w:ascii="Times New Roman" w:hAnsi="Times New Roman" w:cs="Times New Roman"/>
          <w:color w:val="1E1E1B"/>
          <w:sz w:val="24"/>
          <w:szCs w:val="24"/>
        </w:rPr>
        <w:t xml:space="preserve">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tested under optimum c</w:t>
      </w:r>
      <w:r w:rsidR="00093CA2">
        <w:rPr>
          <w:rStyle w:val="fontstyle01"/>
          <w:rFonts w:ascii="Times New Roman" w:hAnsi="Times New Roman" w:cs="Times New Roman"/>
          <w:sz w:val="24"/>
          <w:szCs w:val="24"/>
        </w:rPr>
        <w:t xml:space="preserve">onditions using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 xml:space="preserve">groundwater samples taken from </w:t>
      </w:r>
      <w:proofErr w:type="spellStart"/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Hawassa</w:t>
      </w:r>
      <w:proofErr w:type="spellEnd"/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Ziway</w:t>
      </w:r>
      <w:proofErr w:type="spellEnd"/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 xml:space="preserve">. 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The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 xml:space="preserve">Langmuir and </w:t>
      </w:r>
      <w:proofErr w:type="spellStart"/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Freundlich</w:t>
      </w:r>
      <w:proofErr w:type="spellEnd"/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 xml:space="preserve"> isotherm</w:t>
      </w:r>
      <w:r w:rsidR="00093CA2">
        <w:rPr>
          <w:rFonts w:ascii="Times New Roman" w:hAnsi="Times New Roman" w:cs="Times New Roman"/>
          <w:color w:val="1E1E1B"/>
          <w:sz w:val="24"/>
          <w:szCs w:val="24"/>
        </w:rPr>
        <w:t xml:space="preserve">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models were applied to describe the equilibrium data. Compared to Langmuir isotherm (</w:t>
      </w:r>
      <w:r w:rsidR="00093CA2" w:rsidRPr="00093CA2">
        <w:rPr>
          <w:rStyle w:val="fontstyle21"/>
          <w:rFonts w:ascii="Times New Roman" w:hAnsi="Times New Roman" w:cs="Times New Roman"/>
          <w:sz w:val="24"/>
          <w:szCs w:val="24"/>
        </w:rPr>
        <w:t>R</w:t>
      </w:r>
      <w:r w:rsidR="00093CA2" w:rsidRPr="00D41E9D">
        <w:rPr>
          <w:rStyle w:val="fontstyle01"/>
          <w:rFonts w:ascii="Times New Roman" w:hAnsi="Times New Roman" w:cs="Times New Roman"/>
          <w:sz w:val="24"/>
          <w:szCs w:val="24"/>
          <w:vertAlign w:val="superscript"/>
        </w:rPr>
        <w:t>2</w:t>
      </w:r>
      <w:r w:rsidR="00093CA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093CA2" w:rsidRPr="00093CA2">
        <w:rPr>
          <w:rStyle w:val="fontstyle31"/>
          <w:rFonts w:ascii="Times New Roman" w:hAnsi="Times New Roman" w:cs="Times New Roman"/>
          <w:sz w:val="24"/>
          <w:szCs w:val="24"/>
        </w:rPr>
        <w:t>=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 xml:space="preserve">0.888), the </w:t>
      </w:r>
      <w:proofErr w:type="spellStart"/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Freundlich</w:t>
      </w:r>
      <w:proofErr w:type="spellEnd"/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 xml:space="preserve"> isotherm</w:t>
      </w:r>
      <w:r w:rsidR="00093CA2">
        <w:rPr>
          <w:rFonts w:ascii="Times New Roman" w:hAnsi="Times New Roman" w:cs="Times New Roman"/>
          <w:color w:val="1E1E1B"/>
          <w:sz w:val="24"/>
          <w:szCs w:val="24"/>
        </w:rPr>
        <w:t xml:space="preserve">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(</w:t>
      </w:r>
      <w:r w:rsidR="00093CA2" w:rsidRPr="00093CA2">
        <w:rPr>
          <w:rStyle w:val="fontstyle21"/>
          <w:rFonts w:ascii="Times New Roman" w:hAnsi="Times New Roman" w:cs="Times New Roman"/>
          <w:sz w:val="24"/>
          <w:szCs w:val="24"/>
        </w:rPr>
        <w:t>R</w:t>
      </w:r>
      <w:r w:rsidR="00093CA2" w:rsidRPr="00D41E9D">
        <w:rPr>
          <w:rStyle w:val="fontstyle01"/>
          <w:rFonts w:ascii="Times New Roman" w:hAnsi="Times New Roman" w:cs="Times New Roman"/>
          <w:sz w:val="24"/>
          <w:szCs w:val="24"/>
          <w:vertAlign w:val="superscript"/>
        </w:rPr>
        <w:t>2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093CA2" w:rsidRPr="00093CA2">
        <w:rPr>
          <w:rStyle w:val="fontstyle31"/>
          <w:rFonts w:ascii="Times New Roman" w:hAnsi="Times New Roman" w:cs="Times New Roman"/>
          <w:sz w:val="24"/>
          <w:szCs w:val="24"/>
        </w:rPr>
        <w:t>=</w:t>
      </w:r>
      <w:r w:rsidR="00093CA2" w:rsidRPr="00093CA2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0.985) model was better fitted to describe the adsorption characteristi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cs of fluoride on Al-diatomite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.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Langmuir</w:t>
      </w:r>
      <w:r w:rsidR="00093CA2">
        <w:rPr>
          <w:rFonts w:ascii="Times New Roman" w:hAnsi="Times New Roman" w:cs="Times New Roman"/>
          <w:color w:val="1E1E1B"/>
          <w:sz w:val="24"/>
          <w:szCs w:val="24"/>
        </w:rPr>
        <w:t xml:space="preserve">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maximum adsor</w:t>
      </w:r>
      <w:r w:rsidR="00093CA2">
        <w:rPr>
          <w:rStyle w:val="fontstyle01"/>
          <w:rFonts w:ascii="Times New Roman" w:hAnsi="Times New Roman" w:cs="Times New Roman"/>
          <w:sz w:val="24"/>
          <w:szCs w:val="24"/>
        </w:rPr>
        <w:t>ption capacity was 1.67 mg/g.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The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pseudo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second-order model was found to be more suitab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le than the pseudo first order to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desc</w:t>
      </w:r>
      <w:r>
        <w:rPr>
          <w:rStyle w:val="fontstyle01"/>
          <w:rFonts w:ascii="Times New Roman" w:hAnsi="Times New Roman" w:cs="Times New Roman"/>
          <w:sz w:val="24"/>
          <w:szCs w:val="24"/>
        </w:rPr>
        <w:t>ribe the adsorption kinetics.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The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 xml:space="preserve">low correlation coefficient value of </w:t>
      </w:r>
      <w:r w:rsidR="00093CA2" w:rsidRPr="00093CA2">
        <w:rPr>
          <w:rStyle w:val="fontstyle21"/>
          <w:rFonts w:ascii="Times New Roman" w:hAnsi="Times New Roman" w:cs="Times New Roman"/>
          <w:sz w:val="24"/>
          <w:szCs w:val="24"/>
        </w:rPr>
        <w:t>R</w:t>
      </w:r>
      <w:r w:rsidR="00093CA2" w:rsidRPr="00D41E9D">
        <w:rPr>
          <w:rStyle w:val="fontstyle01"/>
          <w:rFonts w:ascii="Times New Roman" w:hAnsi="Times New Roman" w:cs="Times New Roman"/>
          <w:sz w:val="24"/>
          <w:szCs w:val="24"/>
          <w:vertAlign w:val="superscript"/>
        </w:rPr>
        <w:t>2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093CA2" w:rsidRPr="00093CA2">
        <w:rPr>
          <w:rStyle w:val="fontstyle31"/>
          <w:rFonts w:ascii="Times New Roman" w:hAnsi="Times New Roman" w:cs="Times New Roman"/>
          <w:sz w:val="24"/>
          <w:szCs w:val="24"/>
        </w:rPr>
        <w:t>=</w:t>
      </w:r>
      <w:r w:rsidR="00093CA2" w:rsidRPr="00093CA2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0.596 for the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intra</w:t>
      </w:r>
      <w:r>
        <w:rPr>
          <w:rStyle w:val="fontstyle01"/>
          <w:rFonts w:ascii="Times New Roman" w:hAnsi="Times New Roman" w:cs="Times New Roman"/>
          <w:sz w:val="24"/>
          <w:szCs w:val="24"/>
        </w:rPr>
        <w:t>-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particle diffusion model</w:t>
      </w:r>
      <w:r w:rsidR="00093CA2" w:rsidRPr="00093CA2">
        <w:rPr>
          <w:rFonts w:ascii="Times New Roman" w:hAnsi="Times New Roman" w:cs="Times New Roman"/>
          <w:color w:val="1E1E1B"/>
          <w:sz w:val="24"/>
          <w:szCs w:val="24"/>
        </w:rPr>
        <w:t xml:space="preserve">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indicates that the intra</w:t>
      </w:r>
      <w:r>
        <w:rPr>
          <w:rStyle w:val="fontstyle01"/>
          <w:rFonts w:ascii="Times New Roman" w:hAnsi="Times New Roman" w:cs="Times New Roman"/>
          <w:sz w:val="24"/>
          <w:szCs w:val="24"/>
        </w:rPr>
        <w:t>-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particle diffus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ion model does not apply to the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prese</w:t>
      </w:r>
      <w:r>
        <w:rPr>
          <w:rStyle w:val="fontstyle01"/>
          <w:rFonts w:ascii="Times New Roman" w:hAnsi="Times New Roman" w:cs="Times New Roman"/>
          <w:sz w:val="24"/>
          <w:szCs w:val="24"/>
        </w:rPr>
        <w:t>nt studied adsorption system.  The m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aximum fluoride</w:t>
      </w:r>
      <w:r w:rsidR="00093CA2" w:rsidRPr="00093CA2">
        <w:rPr>
          <w:rFonts w:ascii="Times New Roman" w:hAnsi="Times New Roman" w:cs="Times New Roman"/>
          <w:color w:val="1E1E1B"/>
          <w:sz w:val="24"/>
          <w:szCs w:val="24"/>
        </w:rPr>
        <w:t xml:space="preserve">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r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emoval was observed to be 89.4%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 xml:space="preserve">under the optimum conditions which indicated that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lastRenderedPageBreak/>
        <w:t>aluminum hydroxide-modified diatomite</w:t>
      </w:r>
      <w:r w:rsidR="00093CA2" w:rsidRPr="00093CA2">
        <w:rPr>
          <w:rFonts w:ascii="Times New Roman" w:hAnsi="Times New Roman" w:cs="Times New Roman"/>
          <w:color w:val="1E1E1B"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can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be used as efficient, cheap, and ecofriendly adsorbents f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or the removal of fluoride from </w:t>
      </w:r>
      <w:r w:rsidR="00093CA2" w:rsidRPr="00093CA2">
        <w:rPr>
          <w:rStyle w:val="fontstyle01"/>
          <w:rFonts w:ascii="Times New Roman" w:hAnsi="Times New Roman" w:cs="Times New Roman"/>
          <w:sz w:val="24"/>
          <w:szCs w:val="24"/>
        </w:rPr>
        <w:t>contaminated water.</w:t>
      </w:r>
    </w:p>
    <w:sectPr w:rsidR="00DC2624" w:rsidRPr="00093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2">
    <w:altName w:val="Times New Roman"/>
    <w:panose1 w:val="00000000000000000000"/>
    <w:charset w:val="00"/>
    <w:family w:val="roman"/>
    <w:notTrueType/>
    <w:pitch w:val="default"/>
  </w:font>
  <w:font w:name="MinionPro-It">
    <w:altName w:val="Times New Roman"/>
    <w:panose1 w:val="00000000000000000000"/>
    <w:charset w:val="00"/>
    <w:family w:val="roman"/>
    <w:notTrueType/>
    <w:pitch w:val="default"/>
  </w:font>
  <w:font w:name="MinionMathSymbol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CA2"/>
    <w:rsid w:val="00093CA2"/>
    <w:rsid w:val="003B349E"/>
    <w:rsid w:val="00500BAA"/>
    <w:rsid w:val="006A2737"/>
    <w:rsid w:val="00D41E9D"/>
    <w:rsid w:val="00FE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093CA2"/>
    <w:rPr>
      <w:rFonts w:ascii="MinionPro-Regular2" w:hAnsi="MinionPro-Regular2" w:hint="default"/>
      <w:b w:val="0"/>
      <w:bCs w:val="0"/>
      <w:i w:val="0"/>
      <w:iCs w:val="0"/>
      <w:color w:val="1E1E1B"/>
      <w:sz w:val="18"/>
      <w:szCs w:val="18"/>
    </w:rPr>
  </w:style>
  <w:style w:type="character" w:customStyle="1" w:styleId="fontstyle21">
    <w:name w:val="fontstyle21"/>
    <w:basedOn w:val="DefaultParagraphFont"/>
    <w:rsid w:val="00093CA2"/>
    <w:rPr>
      <w:rFonts w:ascii="MinionPro-It" w:hAnsi="MinionPro-It" w:hint="default"/>
      <w:b w:val="0"/>
      <w:bCs w:val="0"/>
      <w:i/>
      <w:iCs/>
      <w:color w:val="1E1E1B"/>
      <w:sz w:val="18"/>
      <w:szCs w:val="18"/>
    </w:rPr>
  </w:style>
  <w:style w:type="character" w:customStyle="1" w:styleId="fontstyle31">
    <w:name w:val="fontstyle31"/>
    <w:basedOn w:val="DefaultParagraphFont"/>
    <w:rsid w:val="00093CA2"/>
    <w:rPr>
      <w:rFonts w:ascii="MinionMathSymbols" w:hAnsi="MinionMathSymbols" w:hint="default"/>
      <w:b w:val="0"/>
      <w:bCs w:val="0"/>
      <w:i w:val="0"/>
      <w:iCs w:val="0"/>
      <w:color w:val="1E1E1B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093CA2"/>
    <w:rPr>
      <w:rFonts w:ascii="MinionPro-Regular2" w:hAnsi="MinionPro-Regular2" w:hint="default"/>
      <w:b w:val="0"/>
      <w:bCs w:val="0"/>
      <w:i w:val="0"/>
      <w:iCs w:val="0"/>
      <w:color w:val="1E1E1B"/>
      <w:sz w:val="18"/>
      <w:szCs w:val="18"/>
    </w:rPr>
  </w:style>
  <w:style w:type="character" w:customStyle="1" w:styleId="fontstyle21">
    <w:name w:val="fontstyle21"/>
    <w:basedOn w:val="DefaultParagraphFont"/>
    <w:rsid w:val="00093CA2"/>
    <w:rPr>
      <w:rFonts w:ascii="MinionPro-It" w:hAnsi="MinionPro-It" w:hint="default"/>
      <w:b w:val="0"/>
      <w:bCs w:val="0"/>
      <w:i/>
      <w:iCs/>
      <w:color w:val="1E1E1B"/>
      <w:sz w:val="18"/>
      <w:szCs w:val="18"/>
    </w:rPr>
  </w:style>
  <w:style w:type="character" w:customStyle="1" w:styleId="fontstyle31">
    <w:name w:val="fontstyle31"/>
    <w:basedOn w:val="DefaultParagraphFont"/>
    <w:rsid w:val="00093CA2"/>
    <w:rPr>
      <w:rFonts w:ascii="MinionMathSymbols" w:hAnsi="MinionMathSymbols" w:hint="default"/>
      <w:b w:val="0"/>
      <w:bCs w:val="0"/>
      <w:i w:val="0"/>
      <w:iCs w:val="0"/>
      <w:color w:val="1E1E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2022-01-06T05:47:00Z</dcterms:created>
  <dcterms:modified xsi:type="dcterms:W3CDTF">2022-01-06T06:25:00Z</dcterms:modified>
</cp:coreProperties>
</file>