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D6B04" w14:textId="25F576F6" w:rsidR="00167489" w:rsidRPr="00167489" w:rsidRDefault="00167489" w:rsidP="00167489">
      <w:pPr>
        <w:autoSpaceDE w:val="0"/>
        <w:autoSpaceDN w:val="0"/>
        <w:adjustRightInd w:val="0"/>
        <w:spacing w:line="276" w:lineRule="auto"/>
        <w:jc w:val="center"/>
        <w:rPr>
          <w:rFonts w:ascii="Minion Pro" w:hAnsi="Minion Pro"/>
          <w:b/>
          <w:color w:val="0070C0"/>
          <w:sz w:val="32"/>
          <w:szCs w:val="28"/>
          <w:lang w:val="es-ES"/>
        </w:rPr>
      </w:pPr>
      <w:r w:rsidRPr="00167489">
        <w:rPr>
          <w:rFonts w:ascii="Minion Pro" w:hAnsi="Minion Pro"/>
          <w:b/>
          <w:color w:val="0070C0"/>
          <w:sz w:val="32"/>
          <w:szCs w:val="28"/>
        </w:rPr>
        <w:t>Evaluation of</w:t>
      </w:r>
      <w:r w:rsidRPr="00167489">
        <w:rPr>
          <w:rFonts w:ascii="Minion Pro" w:hAnsi="Minion Pro"/>
          <w:b/>
          <w:color w:val="0070C0"/>
          <w:sz w:val="32"/>
          <w:szCs w:val="28"/>
          <w:lang w:val="es-ES"/>
        </w:rPr>
        <w:t xml:space="preserve"> the synergistic effect of EDTA-chitosan nanoparticles on imipenem delivery in </w:t>
      </w:r>
      <w:r w:rsidRPr="00167489">
        <w:rPr>
          <w:rFonts w:ascii="Minion Pro" w:hAnsi="Minion Pro"/>
          <w:b/>
          <w:i/>
          <w:color w:val="0070C0"/>
          <w:sz w:val="32"/>
          <w:szCs w:val="28"/>
          <w:lang w:val="es-ES"/>
        </w:rPr>
        <w:t>Pseudomonas aeruginosa</w:t>
      </w:r>
      <w:r w:rsidR="000E1385">
        <w:rPr>
          <w:rFonts w:ascii="Minion Pro" w:hAnsi="Minion Pro"/>
          <w:b/>
          <w:color w:val="0070C0"/>
          <w:sz w:val="32"/>
          <w:szCs w:val="28"/>
          <w:lang w:val="es-ES"/>
        </w:rPr>
        <w:t xml:space="preserve"> carbapenem-resistant </w:t>
      </w:r>
      <w:r w:rsidR="00790B02">
        <w:rPr>
          <w:rFonts w:ascii="Minion Pro" w:hAnsi="Minion Pro"/>
          <w:b/>
          <w:color w:val="0070C0"/>
          <w:sz w:val="32"/>
          <w:szCs w:val="28"/>
          <w:lang w:val="es-ES"/>
        </w:rPr>
        <w:t xml:space="preserve">strain </w:t>
      </w:r>
      <w:r w:rsidRPr="00167489">
        <w:rPr>
          <w:rFonts w:ascii="Minion Pro" w:hAnsi="Minion Pro"/>
          <w:b/>
          <w:color w:val="0070C0"/>
          <w:sz w:val="32"/>
          <w:szCs w:val="28"/>
          <w:lang w:val="es-ES"/>
        </w:rPr>
        <w:t>AG1</w:t>
      </w:r>
    </w:p>
    <w:p w14:paraId="1D577E12" w14:textId="7ED00AF6" w:rsidR="00AE3E37" w:rsidRPr="00491055" w:rsidRDefault="00167489" w:rsidP="00BD076A">
      <w:pPr>
        <w:pStyle w:val="BodyText"/>
        <w:spacing w:before="73" w:line="198" w:lineRule="exact"/>
        <w:ind w:right="5987"/>
        <w:rPr>
          <w:rFonts w:ascii="Arial"/>
        </w:rPr>
      </w:pPr>
      <w:r>
        <w:rPr>
          <w:rFonts w:ascii="Arial"/>
        </w:rPr>
        <w:t>Marilyn Porras</w:t>
      </w:r>
      <w:r w:rsidR="00491055">
        <w:rPr>
          <w:rFonts w:ascii="Arial"/>
        </w:rPr>
        <w:t>, MSc. LANOTEC, Costa Rica</w:t>
      </w:r>
    </w:p>
    <w:p w14:paraId="408C44BE" w14:textId="77777777" w:rsidR="00AE3E37" w:rsidRDefault="00AE3E37">
      <w:pPr>
        <w:pStyle w:val="BodyText"/>
        <w:spacing w:before="3"/>
        <w:rPr>
          <w:rFonts w:ascii="Arial"/>
          <w:sz w:val="21"/>
        </w:rPr>
      </w:pPr>
    </w:p>
    <w:p w14:paraId="6035FC7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2228FF0" w14:textId="0DF91E5F" w:rsidR="00AE3E37" w:rsidRDefault="00A9710C" w:rsidP="00491055">
      <w:pPr>
        <w:pStyle w:val="Heading3"/>
        <w:spacing w:before="147"/>
        <w:ind w:left="0"/>
        <w:jc w:val="both"/>
        <w:rPr>
          <w:color w:val="BF5A14"/>
        </w:rPr>
      </w:pPr>
      <w:r>
        <w:rPr>
          <w:color w:val="BF5A14"/>
        </w:rPr>
        <w:lastRenderedPageBreak/>
        <w:t>Abstract</w:t>
      </w:r>
      <w:r w:rsidR="00491055">
        <w:rPr>
          <w:color w:val="BF5A14"/>
        </w:rPr>
        <w:t xml:space="preserve"> </w:t>
      </w:r>
    </w:p>
    <w:p w14:paraId="1C8468AA" w14:textId="77777777" w:rsidR="003D158A" w:rsidRDefault="003D158A" w:rsidP="00491055">
      <w:pPr>
        <w:pStyle w:val="Heading3"/>
        <w:spacing w:before="147"/>
        <w:ind w:left="0"/>
        <w:jc w:val="both"/>
      </w:pPr>
    </w:p>
    <w:p w14:paraId="6ECD99E8" w14:textId="1254C14F" w:rsidR="00491055" w:rsidRPr="004E5D86" w:rsidRDefault="00491055" w:rsidP="00491055">
      <w:pPr>
        <w:contextualSpacing/>
        <w:jc w:val="both"/>
      </w:pPr>
      <w:r w:rsidRPr="004E5D86">
        <w:rPr>
          <w:lang w:val="es-ES"/>
        </w:rPr>
        <w:t>Metallo-β</w:t>
      </w:r>
      <w:r w:rsidR="00521415">
        <w:t>-lactamases</w:t>
      </w:r>
      <w:r w:rsidRPr="004E5D86">
        <w:t xml:space="preserve"> are bacterial zinc-dependent enzymes involved in the hydrolysis of </w:t>
      </w:r>
      <w:r w:rsidRPr="004E5D86">
        <w:rPr>
          <w:lang w:val="es-ES"/>
        </w:rPr>
        <w:t>β</w:t>
      </w:r>
      <w:r w:rsidRPr="004E5D86">
        <w:t xml:space="preserve">-lactamic antibiotics representing the main cause of bacterial resistance to carbapenems, drugs of last resort for treating infections caused by multiresistant bacteria. </w:t>
      </w:r>
      <w:r w:rsidR="009169B8">
        <w:t>T</w:t>
      </w:r>
      <w:r w:rsidRPr="004E5D86">
        <w:t>he hypothesis that it is possible to inhib</w:t>
      </w:r>
      <w:r w:rsidR="00521415">
        <w:t xml:space="preserve">it the enzymatic activity of </w:t>
      </w:r>
      <w:r w:rsidR="00521415">
        <w:rPr>
          <w:lang w:val="es-ES"/>
        </w:rPr>
        <w:t>m</w:t>
      </w:r>
      <w:r w:rsidR="00521415" w:rsidRPr="004E5D86">
        <w:rPr>
          <w:lang w:val="es-ES"/>
        </w:rPr>
        <w:t>etallo-β</w:t>
      </w:r>
      <w:r w:rsidR="00521415" w:rsidRPr="004E5D86">
        <w:t>-lactamases</w:t>
      </w:r>
      <w:r w:rsidRPr="004E5D86">
        <w:t xml:space="preserve"> by lowering the availability of zinc in the extracellular medium using metal chelating agents such as EDTA car</w:t>
      </w:r>
      <w:r w:rsidR="00246619">
        <w:t>ried on nanoparticles</w:t>
      </w:r>
      <w:r w:rsidR="009169B8">
        <w:t xml:space="preserve"> was elaborated</w:t>
      </w:r>
      <w:r w:rsidRPr="004E5D86">
        <w:t xml:space="preserve">. </w:t>
      </w:r>
      <w:r w:rsidR="006C48D9">
        <w:t>On the other hand, c</w:t>
      </w:r>
      <w:r w:rsidRPr="004E5D86">
        <w:t xml:space="preserve">hitosan, as linear cationic polysaccharide is frequently used in biomedical and pharmaceutical applications, has been studied as a biocompatible encapsulating agent in drug delivery systems and </w:t>
      </w:r>
      <w:r w:rsidR="00E6256E">
        <w:t xml:space="preserve">also chitosan </w:t>
      </w:r>
      <w:r w:rsidRPr="004E5D86">
        <w:t xml:space="preserve">is an ideal transport agent for bioactive molecular complexes in antibiotic applications due to its ability to associate with negatively charged substances. </w:t>
      </w:r>
      <w:r w:rsidR="00246619">
        <w:t>N</w:t>
      </w:r>
      <w:r w:rsidR="00246619">
        <w:rPr>
          <w:rFonts w:eastAsia="Calibri"/>
          <w:lang w:eastAsia="it-IT"/>
        </w:rPr>
        <w:t>ovel nanoparticles were developed</w:t>
      </w:r>
      <w:r w:rsidRPr="004E5D86">
        <w:rPr>
          <w:rFonts w:eastAsia="Calibri"/>
          <w:lang w:eastAsia="it-IT"/>
        </w:rPr>
        <w:t xml:space="preserve"> using chitosan as a transport matrix</w:t>
      </w:r>
      <w:r w:rsidR="00246619">
        <w:rPr>
          <w:rFonts w:eastAsia="Calibri"/>
          <w:lang w:eastAsia="it-IT"/>
        </w:rPr>
        <w:t xml:space="preserve"> for β-lactamic antibiotics. These nanoparticles</w:t>
      </w:r>
      <w:r w:rsidRPr="004E5D86">
        <w:rPr>
          <w:rFonts w:eastAsia="Calibri"/>
          <w:lang w:eastAsia="it-IT"/>
        </w:rPr>
        <w:t xml:space="preserve"> were synthesized acco</w:t>
      </w:r>
      <w:r>
        <w:rPr>
          <w:rFonts w:eastAsia="Calibri"/>
          <w:lang w:eastAsia="it-IT"/>
        </w:rPr>
        <w:t>rding to the ion gelation</w:t>
      </w:r>
      <w:r w:rsidRPr="004E5D86">
        <w:rPr>
          <w:rFonts w:eastAsia="Calibri"/>
          <w:lang w:eastAsia="it-IT"/>
        </w:rPr>
        <w:t xml:space="preserve"> using tripolyphosphate as crosslinking agent. </w:t>
      </w:r>
      <w:r w:rsidR="00246619">
        <w:rPr>
          <w:rFonts w:eastAsia="Calibri"/>
          <w:lang w:eastAsia="it-IT"/>
        </w:rPr>
        <w:t>The nanoparticles</w:t>
      </w:r>
      <w:r w:rsidRPr="004E5D86">
        <w:rPr>
          <w:rFonts w:eastAsia="Calibri"/>
          <w:lang w:eastAsia="it-IT"/>
        </w:rPr>
        <w:t xml:space="preserve"> were functionalized </w:t>
      </w:r>
      <w:r w:rsidR="00E6256E">
        <w:rPr>
          <w:rFonts w:eastAsia="Calibri"/>
          <w:lang w:eastAsia="it-IT"/>
        </w:rPr>
        <w:t xml:space="preserve">in their surface </w:t>
      </w:r>
      <w:r w:rsidRPr="004E5D86">
        <w:rPr>
          <w:rFonts w:eastAsia="Calibri"/>
          <w:lang w:eastAsia="it-IT"/>
        </w:rPr>
        <w:t xml:space="preserve">by the adsorption of </w:t>
      </w:r>
      <w:r w:rsidRPr="004E5D86">
        <w:t>EDTA, which acts as complexifying agent for Zn</w:t>
      </w:r>
      <w:r w:rsidRPr="004E5D86">
        <w:rPr>
          <w:vertAlign w:val="superscript"/>
        </w:rPr>
        <w:t>2+</w:t>
      </w:r>
      <w:r w:rsidR="00521415">
        <w:t xml:space="preserve"> ions causing inhibition of </w:t>
      </w:r>
      <w:r w:rsidR="00521415">
        <w:rPr>
          <w:lang w:val="es-ES"/>
        </w:rPr>
        <w:t>m</w:t>
      </w:r>
      <w:r w:rsidR="00521415" w:rsidRPr="004E5D86">
        <w:rPr>
          <w:lang w:val="es-ES"/>
        </w:rPr>
        <w:t>etallo-β</w:t>
      </w:r>
      <w:r w:rsidR="00521415" w:rsidRPr="004E5D86">
        <w:t>-lactamases</w:t>
      </w:r>
      <w:r w:rsidRPr="004E5D86">
        <w:t xml:space="preserve"> activity. </w:t>
      </w:r>
      <w:r w:rsidR="00246619">
        <w:t>T</w:t>
      </w:r>
      <w:r w:rsidRPr="004E5D86">
        <w:t>he antimicrobial ef</w:t>
      </w:r>
      <w:r w:rsidR="00717D94">
        <w:t>fects of EDTA-functionalized nanoparticles</w:t>
      </w:r>
      <w:r w:rsidRPr="004E5D86">
        <w:t xml:space="preserve"> with an imipenem cargo </w:t>
      </w:r>
      <w:r w:rsidR="00E6256E">
        <w:t xml:space="preserve">were evaluated </w:t>
      </w:r>
      <w:r w:rsidRPr="004E5D86">
        <w:t xml:space="preserve">on the clinical isolate </w:t>
      </w:r>
      <w:r w:rsidRPr="004E5D86">
        <w:rPr>
          <w:i/>
        </w:rPr>
        <w:t>P. aeruginosa</w:t>
      </w:r>
      <w:r w:rsidRPr="004E5D86">
        <w:t xml:space="preserve"> AG1, a carbapenem-resistant high-risk clone ST-111 carrying both </w:t>
      </w:r>
      <w:r w:rsidRPr="004E5D86">
        <w:rPr>
          <w:i/>
        </w:rPr>
        <w:t>bla</w:t>
      </w:r>
      <w:r w:rsidRPr="004E5D86">
        <w:rPr>
          <w:vertAlign w:val="subscript"/>
        </w:rPr>
        <w:t>IMP-18</w:t>
      </w:r>
      <w:r w:rsidRPr="004E5D86">
        <w:t xml:space="preserve"> and </w:t>
      </w:r>
      <w:r w:rsidRPr="004E5D86">
        <w:rPr>
          <w:i/>
        </w:rPr>
        <w:t>bla</w:t>
      </w:r>
      <w:r w:rsidRPr="004E5D86">
        <w:rPr>
          <w:vertAlign w:val="subscript"/>
        </w:rPr>
        <w:t>VIM-2</w:t>
      </w:r>
      <w:r w:rsidR="00521415">
        <w:t xml:space="preserve"> </w:t>
      </w:r>
      <w:r w:rsidR="00521415">
        <w:rPr>
          <w:lang w:val="es-ES"/>
        </w:rPr>
        <w:t>m</w:t>
      </w:r>
      <w:r w:rsidR="00521415" w:rsidRPr="004E5D86">
        <w:rPr>
          <w:lang w:val="es-ES"/>
        </w:rPr>
        <w:t>etallo-β</w:t>
      </w:r>
      <w:r w:rsidR="00521415" w:rsidRPr="004E5D86">
        <w:t>-lactamases</w:t>
      </w:r>
      <w:r w:rsidRPr="004E5D86">
        <w:t xml:space="preserve"> genes</w:t>
      </w:r>
      <w:r w:rsidR="00E6256E">
        <w:t>. T</w:t>
      </w:r>
      <w:r w:rsidR="00717D94">
        <w:t xml:space="preserve">he </w:t>
      </w:r>
      <w:r w:rsidRPr="004E5D86">
        <w:rPr>
          <w:i/>
        </w:rPr>
        <w:t>in vitro</w:t>
      </w:r>
      <w:r w:rsidRPr="004E5D86">
        <w:t xml:space="preserve"> effects of </w:t>
      </w:r>
      <w:r w:rsidR="00717D94">
        <w:t xml:space="preserve">the nanoparticles </w:t>
      </w:r>
      <w:r w:rsidRPr="004E5D86">
        <w:t>encapsulating ampicillin</w:t>
      </w:r>
      <w:r w:rsidR="00E6256E">
        <w:t xml:space="preserve"> were evaluated</w:t>
      </w:r>
      <w:r w:rsidRPr="004E5D86">
        <w:t xml:space="preserve"> on </w:t>
      </w:r>
      <w:r w:rsidRPr="004E5D86">
        <w:rPr>
          <w:i/>
        </w:rPr>
        <w:t xml:space="preserve">E. coli </w:t>
      </w:r>
      <w:r w:rsidRPr="004E5D86">
        <w:t xml:space="preserve">ATCC 25922 </w:t>
      </w:r>
      <w:r w:rsidR="00E6256E">
        <w:t>strain as a control.</w:t>
      </w:r>
    </w:p>
    <w:p w14:paraId="52F89A97" w14:textId="7EF09694" w:rsidR="00AE3E37" w:rsidRDefault="00AE3E37">
      <w:pPr>
        <w:pStyle w:val="BodyText"/>
        <w:spacing w:before="90" w:line="280" w:lineRule="auto"/>
        <w:ind w:left="100"/>
        <w:jc w:val="both"/>
      </w:pPr>
    </w:p>
    <w:p w14:paraId="074220B9" w14:textId="597720BB" w:rsidR="00D057FF" w:rsidRPr="00C622DB" w:rsidRDefault="00A9710C" w:rsidP="00C622DB">
      <w:pPr>
        <w:pStyle w:val="Heading3"/>
        <w:spacing w:before="74"/>
        <w:rPr>
          <w:color w:val="BF5A14"/>
        </w:rPr>
      </w:pPr>
      <w:r>
        <w:rPr>
          <w:b w:val="0"/>
        </w:rPr>
        <w:br w:type="column"/>
      </w:r>
      <w:r>
        <w:rPr>
          <w:color w:val="BF5A14"/>
        </w:rPr>
        <w:lastRenderedPageBreak/>
        <w:t>Image</w:t>
      </w:r>
      <w:bookmarkStart w:id="0" w:name="_GoBack"/>
      <w:bookmarkEnd w:id="0"/>
    </w:p>
    <w:p w14:paraId="51FDE3D5" w14:textId="3DBC98E3" w:rsidR="00AE3E37" w:rsidRDefault="00D057FF" w:rsidP="00D057FF">
      <w:pPr>
        <w:pStyle w:val="BodyText"/>
        <w:spacing w:before="2"/>
        <w:jc w:val="center"/>
        <w:rPr>
          <w:rFonts w:ascii="Arial"/>
          <w:b/>
          <w:sz w:val="16"/>
        </w:rPr>
      </w:pPr>
      <w:r>
        <w:rPr>
          <w:rFonts w:ascii="Arial"/>
          <w:b/>
          <w:noProof/>
          <w:sz w:val="16"/>
        </w:rPr>
        <w:drawing>
          <wp:inline distT="0" distB="0" distL="0" distR="0" wp14:anchorId="5C6B18EC" wp14:editId="09057D76">
            <wp:extent cx="3256137" cy="2170540"/>
            <wp:effectExtent l="0" t="0" r="0" b="0"/>
            <wp:docPr id="3" name="Picture 3" descr="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59216" cy="2172593"/>
                    </a:xfrm>
                    <a:prstGeom prst="rect">
                      <a:avLst/>
                    </a:prstGeom>
                    <a:noFill/>
                    <a:ln>
                      <a:noFill/>
                    </a:ln>
                  </pic:spPr>
                </pic:pic>
              </a:graphicData>
            </a:graphic>
          </wp:inline>
        </w:drawing>
      </w:r>
    </w:p>
    <w:p w14:paraId="141A479C" w14:textId="1178359D" w:rsidR="005973B9" w:rsidRDefault="003D158A" w:rsidP="005973B9">
      <w:pPr>
        <w:spacing w:line="204" w:lineRule="exact"/>
        <w:rPr>
          <w:rFonts w:ascii="Arial"/>
          <w:b/>
          <w:sz w:val="20"/>
        </w:rPr>
      </w:pPr>
      <w:r>
        <w:rPr>
          <w:rFonts w:ascii="Arial"/>
          <w:b/>
          <w:color w:val="BF5A14"/>
          <w:sz w:val="20"/>
        </w:rPr>
        <w:br/>
        <w:t>Recent Publications</w:t>
      </w:r>
    </w:p>
    <w:p w14:paraId="06BC091E" w14:textId="659675CE" w:rsidR="00203A70" w:rsidRPr="00203A70" w:rsidRDefault="00203A70" w:rsidP="00203A70">
      <w:pPr>
        <w:pStyle w:val="ListParagraph"/>
        <w:numPr>
          <w:ilvl w:val="0"/>
          <w:numId w:val="3"/>
        </w:numPr>
        <w:tabs>
          <w:tab w:val="left" w:pos="5954"/>
        </w:tabs>
        <w:spacing w:line="240" w:lineRule="auto"/>
        <w:rPr>
          <w:rFonts w:asciiTheme="minorHAnsi" w:hAnsiTheme="minorHAnsi" w:cs="Arial"/>
          <w:color w:val="000000" w:themeColor="text1"/>
          <w:sz w:val="18"/>
          <w:szCs w:val="18"/>
          <w:lang w:val="es-CR"/>
        </w:rPr>
      </w:pPr>
      <w:r w:rsidRPr="00203A70">
        <w:rPr>
          <w:rFonts w:asciiTheme="minorHAnsi" w:hAnsiTheme="minorHAnsi" w:cs="Arial"/>
          <w:color w:val="000000" w:themeColor="text1"/>
          <w:sz w:val="18"/>
          <w:szCs w:val="18"/>
          <w:lang w:val="es-ES"/>
        </w:rPr>
        <w:t xml:space="preserve">Porras, M., et al. </w:t>
      </w:r>
      <w:r>
        <w:rPr>
          <w:rFonts w:asciiTheme="minorHAnsi" w:hAnsiTheme="minorHAnsi" w:cs="Arial"/>
          <w:color w:val="000000" w:themeColor="text1"/>
          <w:sz w:val="18"/>
          <w:szCs w:val="18"/>
          <w:lang w:val="es-ES"/>
        </w:rPr>
        <w:t>(</w:t>
      </w:r>
      <w:r>
        <w:rPr>
          <w:rFonts w:asciiTheme="minorHAnsi" w:hAnsiTheme="minorHAnsi" w:cs="Arial"/>
          <w:color w:val="000000" w:themeColor="text1"/>
          <w:sz w:val="18"/>
          <w:szCs w:val="18"/>
          <w:lang w:val="es-ES"/>
        </w:rPr>
        <w:t>pending publication</w:t>
      </w:r>
      <w:r>
        <w:rPr>
          <w:rFonts w:asciiTheme="minorHAnsi" w:hAnsiTheme="minorHAnsi" w:cs="Arial"/>
          <w:color w:val="000000" w:themeColor="text1"/>
          <w:sz w:val="18"/>
          <w:szCs w:val="18"/>
          <w:lang w:val="es-ES"/>
        </w:rPr>
        <w:t>)</w:t>
      </w:r>
      <w:r>
        <w:rPr>
          <w:rFonts w:asciiTheme="minorHAnsi" w:hAnsiTheme="minorHAnsi" w:cs="Arial"/>
          <w:color w:val="000000" w:themeColor="text1"/>
          <w:sz w:val="18"/>
          <w:szCs w:val="18"/>
          <w:lang w:val="es-ES"/>
        </w:rPr>
        <w:t xml:space="preserve"> </w:t>
      </w:r>
      <w:r w:rsidRPr="00203A70">
        <w:rPr>
          <w:rFonts w:asciiTheme="minorHAnsi" w:hAnsiTheme="minorHAnsi" w:cs="Arial"/>
          <w:color w:val="000000" w:themeColor="text1"/>
          <w:sz w:val="18"/>
          <w:szCs w:val="18"/>
        </w:rPr>
        <w:t xml:space="preserve">Evaluation of the synergistic effect of EDTA-functionalized chitosan nanoparticles on imipenem delivery in </w:t>
      </w:r>
      <w:r w:rsidRPr="00203A70">
        <w:rPr>
          <w:rFonts w:asciiTheme="minorHAnsi" w:hAnsiTheme="minorHAnsi" w:cs="Arial"/>
          <w:i/>
          <w:color w:val="000000" w:themeColor="text1"/>
          <w:sz w:val="18"/>
          <w:szCs w:val="18"/>
        </w:rPr>
        <w:t>Pseudomonas aeruginosa</w:t>
      </w:r>
      <w:r w:rsidRPr="00203A70">
        <w:rPr>
          <w:rFonts w:asciiTheme="minorHAnsi" w:hAnsiTheme="minorHAnsi" w:cs="Arial"/>
          <w:color w:val="000000" w:themeColor="text1"/>
          <w:sz w:val="18"/>
          <w:szCs w:val="18"/>
        </w:rPr>
        <w:t xml:space="preserve"> c</w:t>
      </w:r>
      <w:r>
        <w:rPr>
          <w:rFonts w:asciiTheme="minorHAnsi" w:hAnsiTheme="minorHAnsi" w:cs="Arial"/>
          <w:color w:val="000000" w:themeColor="text1"/>
          <w:sz w:val="18"/>
          <w:szCs w:val="18"/>
        </w:rPr>
        <w:t xml:space="preserve">arbapenem-resistant strain AG1. </w:t>
      </w:r>
      <w:r w:rsidRPr="00203A70">
        <w:rPr>
          <w:rFonts w:asciiTheme="minorHAnsi" w:hAnsiTheme="minorHAnsi" w:cs="Arial"/>
          <w:color w:val="000000" w:themeColor="text1"/>
          <w:sz w:val="18"/>
          <w:szCs w:val="18"/>
        </w:rPr>
        <w:t>To be submitted</w:t>
      </w:r>
      <w:r>
        <w:rPr>
          <w:rFonts w:asciiTheme="minorHAnsi" w:hAnsiTheme="minorHAnsi" w:cs="Arial"/>
          <w:color w:val="000000" w:themeColor="text1"/>
          <w:sz w:val="18"/>
          <w:szCs w:val="18"/>
        </w:rPr>
        <w:t xml:space="preserve"> soon</w:t>
      </w:r>
    </w:p>
    <w:p w14:paraId="4F39EE5C" w14:textId="3046D5DC" w:rsidR="005973B9" w:rsidRPr="00404E0F" w:rsidRDefault="00404E0F" w:rsidP="005973B9">
      <w:pPr>
        <w:pStyle w:val="ListParagraph"/>
        <w:numPr>
          <w:ilvl w:val="0"/>
          <w:numId w:val="3"/>
        </w:numPr>
        <w:tabs>
          <w:tab w:val="left" w:pos="384"/>
        </w:tabs>
        <w:spacing w:before="103" w:line="216" w:lineRule="exact"/>
        <w:ind w:right="138" w:hanging="283"/>
        <w:rPr>
          <w:rFonts w:asciiTheme="minorHAnsi" w:hAnsiTheme="minorHAnsi"/>
          <w:sz w:val="18"/>
          <w:szCs w:val="18"/>
        </w:rPr>
      </w:pPr>
      <w:r w:rsidRPr="00404E0F">
        <w:rPr>
          <w:rFonts w:asciiTheme="minorHAnsi" w:hAnsiTheme="minorHAnsi" w:cs="Arial"/>
          <w:color w:val="000000" w:themeColor="text1"/>
          <w:sz w:val="18"/>
          <w:szCs w:val="18"/>
        </w:rPr>
        <w:t xml:space="preserve">Patent. </w:t>
      </w:r>
      <w:r>
        <w:rPr>
          <w:rFonts w:asciiTheme="minorHAnsi" w:hAnsiTheme="minorHAnsi" w:cs="Arial"/>
          <w:color w:val="000000" w:themeColor="text1"/>
          <w:sz w:val="18"/>
          <w:szCs w:val="18"/>
        </w:rPr>
        <w:t>Porras</w:t>
      </w:r>
      <w:r w:rsidR="003D158A">
        <w:rPr>
          <w:rFonts w:asciiTheme="minorHAnsi" w:hAnsiTheme="minorHAnsi" w:cs="Arial"/>
          <w:color w:val="000000" w:themeColor="text1"/>
          <w:sz w:val="18"/>
          <w:szCs w:val="18"/>
        </w:rPr>
        <w:t xml:space="preserve">, M. et al. </w:t>
      </w:r>
      <w:r w:rsidR="00203A70">
        <w:rPr>
          <w:rFonts w:asciiTheme="minorHAnsi" w:hAnsiTheme="minorHAnsi" w:cs="Arial"/>
          <w:color w:val="000000" w:themeColor="text1"/>
          <w:sz w:val="18"/>
          <w:szCs w:val="18"/>
        </w:rPr>
        <w:t xml:space="preserve">(2016) </w:t>
      </w:r>
      <w:r w:rsidRPr="00404E0F">
        <w:rPr>
          <w:rFonts w:asciiTheme="minorHAnsi" w:hAnsiTheme="minorHAnsi" w:cs="Arial"/>
          <w:color w:val="000000" w:themeColor="text1"/>
          <w:sz w:val="18"/>
          <w:szCs w:val="18"/>
          <w:lang w:val="es-ES"/>
        </w:rPr>
        <w:t>Protocol for the synthesis of EDTA-Chitosan nanoparticles and compound to inhibit a</w:t>
      </w:r>
      <w:r w:rsidR="00203A70">
        <w:rPr>
          <w:rFonts w:asciiTheme="minorHAnsi" w:hAnsiTheme="minorHAnsi" w:cs="Arial"/>
          <w:color w:val="000000" w:themeColor="text1"/>
          <w:sz w:val="18"/>
          <w:szCs w:val="18"/>
          <w:lang w:val="es-ES"/>
        </w:rPr>
        <w:t>ntibiotic resistance mechanisms</w:t>
      </w:r>
      <w:r w:rsidRPr="00404E0F">
        <w:rPr>
          <w:rFonts w:asciiTheme="minorHAnsi" w:hAnsiTheme="minorHAnsi" w:cs="Arial"/>
          <w:color w:val="000000" w:themeColor="text1"/>
          <w:sz w:val="18"/>
          <w:szCs w:val="18"/>
          <w:lang w:val="es-ES"/>
        </w:rPr>
        <w:t xml:space="preserve"> </w:t>
      </w:r>
      <w:r w:rsidRPr="00404E0F">
        <w:rPr>
          <w:rFonts w:asciiTheme="minorHAnsi" w:hAnsiTheme="minorHAnsi" w:cs="Arial"/>
          <w:color w:val="000000" w:themeColor="text1"/>
          <w:sz w:val="18"/>
          <w:szCs w:val="18"/>
        </w:rPr>
        <w:t>(Costa Rica #</w:t>
      </w:r>
      <w:r w:rsidRPr="00404E0F">
        <w:rPr>
          <w:rFonts w:asciiTheme="minorHAnsi" w:hAnsiTheme="minorHAnsi" w:cs="Arial"/>
          <w:color w:val="000000" w:themeColor="text1"/>
          <w:sz w:val="18"/>
          <w:szCs w:val="18"/>
          <w:lang w:val="es-ES"/>
        </w:rPr>
        <w:t>2016-0158</w:t>
      </w:r>
      <w:r w:rsidRPr="00404E0F">
        <w:rPr>
          <w:rFonts w:asciiTheme="minorHAnsi" w:hAnsiTheme="minorHAnsi" w:cs="Arial"/>
          <w:color w:val="000000" w:themeColor="text1"/>
          <w:sz w:val="18"/>
          <w:szCs w:val="18"/>
        </w:rPr>
        <w:t>)</w:t>
      </w:r>
    </w:p>
    <w:p w14:paraId="013B79F3" w14:textId="73A6338F" w:rsidR="00203A70" w:rsidRPr="00203A70" w:rsidRDefault="00404E0F" w:rsidP="00B9588D">
      <w:pPr>
        <w:pStyle w:val="ListParagraph"/>
        <w:numPr>
          <w:ilvl w:val="0"/>
          <w:numId w:val="3"/>
        </w:numPr>
        <w:tabs>
          <w:tab w:val="left" w:pos="5954"/>
        </w:tabs>
        <w:spacing w:line="240" w:lineRule="auto"/>
        <w:rPr>
          <w:rFonts w:asciiTheme="minorHAnsi" w:hAnsiTheme="minorHAnsi" w:cs="Arial"/>
          <w:color w:val="000000" w:themeColor="text1"/>
          <w:sz w:val="18"/>
          <w:szCs w:val="18"/>
          <w:lang w:val="es-CR"/>
        </w:rPr>
      </w:pPr>
      <w:r w:rsidRPr="00203A70">
        <w:rPr>
          <w:rFonts w:asciiTheme="minorHAnsi" w:hAnsiTheme="minorHAnsi" w:cs="Arial"/>
          <w:color w:val="000000" w:themeColor="text1"/>
          <w:sz w:val="18"/>
          <w:szCs w:val="18"/>
          <w:lang w:val="es-ES"/>
        </w:rPr>
        <w:t xml:space="preserve">Porras, </w:t>
      </w:r>
      <w:r w:rsidR="00790B02" w:rsidRPr="00203A70">
        <w:rPr>
          <w:rFonts w:asciiTheme="minorHAnsi" w:hAnsiTheme="minorHAnsi" w:cs="Arial"/>
          <w:color w:val="000000" w:themeColor="text1"/>
          <w:sz w:val="18"/>
          <w:szCs w:val="18"/>
          <w:lang w:val="es-ES"/>
        </w:rPr>
        <w:t>M. et al.</w:t>
      </w:r>
      <w:r w:rsidRPr="00203A70">
        <w:rPr>
          <w:rFonts w:asciiTheme="minorHAnsi" w:hAnsiTheme="minorHAnsi" w:cs="Arial"/>
          <w:color w:val="000000" w:themeColor="text1"/>
          <w:sz w:val="18"/>
          <w:szCs w:val="18"/>
          <w:lang w:val="es-ES"/>
        </w:rPr>
        <w:t xml:space="preserve"> </w:t>
      </w:r>
      <w:r w:rsidR="00203A70">
        <w:rPr>
          <w:rFonts w:asciiTheme="minorHAnsi" w:hAnsiTheme="minorHAnsi" w:cs="Arial"/>
          <w:color w:val="000000" w:themeColor="text1"/>
          <w:sz w:val="18"/>
          <w:szCs w:val="18"/>
          <w:lang w:val="es-ES"/>
        </w:rPr>
        <w:t xml:space="preserve">(2016) </w:t>
      </w:r>
      <w:r w:rsidRPr="00203A70">
        <w:rPr>
          <w:rFonts w:asciiTheme="minorHAnsi" w:hAnsiTheme="minorHAnsi" w:cs="Arial"/>
          <w:color w:val="000000" w:themeColor="text1"/>
          <w:sz w:val="18"/>
          <w:szCs w:val="18"/>
          <w:lang w:val="es-ES"/>
        </w:rPr>
        <w:t xml:space="preserve">Synthesis of ampicillin-loaded chitosan nanoparticles and in vitro evaluation of antimicrobial properties on </w:t>
      </w:r>
      <w:r w:rsidRPr="00203A70">
        <w:rPr>
          <w:rFonts w:asciiTheme="minorHAnsi" w:hAnsiTheme="minorHAnsi" w:cs="Arial"/>
          <w:i/>
          <w:color w:val="000000" w:themeColor="text1"/>
          <w:sz w:val="18"/>
          <w:szCs w:val="18"/>
          <w:lang w:val="es-ES"/>
        </w:rPr>
        <w:t>Escherichia coli</w:t>
      </w:r>
      <w:r w:rsidRPr="00203A70">
        <w:rPr>
          <w:rFonts w:asciiTheme="minorHAnsi" w:hAnsiTheme="minorHAnsi" w:cs="Arial"/>
          <w:color w:val="000000" w:themeColor="text1"/>
          <w:sz w:val="18"/>
          <w:szCs w:val="18"/>
          <w:lang w:val="es-ES"/>
        </w:rPr>
        <w:t xml:space="preserve">. Submitted for publication to the </w:t>
      </w:r>
      <w:r w:rsidRPr="00203A70">
        <w:rPr>
          <w:rFonts w:asciiTheme="minorHAnsi" w:hAnsiTheme="minorHAnsi" w:cs="Arial"/>
          <w:i/>
          <w:color w:val="000000" w:themeColor="text1"/>
          <w:sz w:val="18"/>
          <w:szCs w:val="18"/>
          <w:lang w:val="es-ES"/>
        </w:rPr>
        <w:t>International Journal of Nanoparticles</w:t>
      </w:r>
      <w:r w:rsidRPr="00203A70">
        <w:rPr>
          <w:rFonts w:asciiTheme="minorHAnsi" w:hAnsiTheme="minorHAnsi" w:cs="Arial"/>
          <w:color w:val="000000" w:themeColor="text1"/>
          <w:sz w:val="18"/>
          <w:szCs w:val="18"/>
          <w:lang w:val="es-ES"/>
        </w:rPr>
        <w:t xml:space="preserve">. Submission code: IJNP-140799 </w:t>
      </w:r>
    </w:p>
    <w:p w14:paraId="54C38AEB" w14:textId="7481BD44" w:rsidR="00404E0F" w:rsidRPr="00404E0F" w:rsidRDefault="00404E0F" w:rsidP="00404E0F">
      <w:pPr>
        <w:pStyle w:val="ListParagraph"/>
        <w:numPr>
          <w:ilvl w:val="0"/>
          <w:numId w:val="3"/>
        </w:numPr>
        <w:tabs>
          <w:tab w:val="left" w:pos="5954"/>
        </w:tabs>
        <w:autoSpaceDE w:val="0"/>
        <w:autoSpaceDN w:val="0"/>
        <w:spacing w:line="240" w:lineRule="auto"/>
        <w:rPr>
          <w:rFonts w:asciiTheme="minorHAnsi" w:hAnsiTheme="minorHAnsi" w:cs="Arial"/>
          <w:color w:val="000000" w:themeColor="text1"/>
          <w:sz w:val="18"/>
          <w:szCs w:val="18"/>
          <w:lang w:eastAsia="es-CR"/>
        </w:rPr>
      </w:pPr>
      <w:r w:rsidRPr="00404E0F">
        <w:rPr>
          <w:rFonts w:asciiTheme="minorHAnsi" w:hAnsiTheme="minorHAnsi" w:cs="Arial"/>
          <w:color w:val="000000" w:themeColor="text1"/>
          <w:sz w:val="18"/>
          <w:szCs w:val="18"/>
          <w:lang w:eastAsia="es-CR"/>
        </w:rPr>
        <w:t xml:space="preserve">Porras M. and Vega, J. </w:t>
      </w:r>
      <w:r w:rsidR="00203A70">
        <w:rPr>
          <w:rFonts w:asciiTheme="minorHAnsi" w:hAnsiTheme="minorHAnsi" w:cs="Arial"/>
          <w:color w:val="000000" w:themeColor="text1"/>
          <w:sz w:val="18"/>
          <w:szCs w:val="18"/>
          <w:lang w:eastAsia="es-CR"/>
        </w:rPr>
        <w:t xml:space="preserve">(2012) </w:t>
      </w:r>
      <w:r w:rsidRPr="00404E0F">
        <w:rPr>
          <w:rFonts w:asciiTheme="minorHAnsi" w:hAnsiTheme="minorHAnsi" w:cs="Arial"/>
          <w:color w:val="000000" w:themeColor="text1"/>
          <w:sz w:val="18"/>
          <w:szCs w:val="18"/>
          <w:lang w:eastAsia="es-CR"/>
        </w:rPr>
        <w:t xml:space="preserve">Synthesis and evaluation of functionalized chitosan nanoparticles as antimicrobial agents. </w:t>
      </w:r>
      <w:r w:rsidRPr="00404E0F">
        <w:rPr>
          <w:rFonts w:asciiTheme="minorHAnsi" w:hAnsiTheme="minorHAnsi" w:cs="Arial"/>
          <w:i/>
          <w:color w:val="000000" w:themeColor="text1"/>
          <w:sz w:val="18"/>
          <w:szCs w:val="18"/>
          <w:lang w:eastAsia="es-CR"/>
        </w:rPr>
        <w:t>Journal Nanotechnology Progress International</w:t>
      </w:r>
      <w:r w:rsidR="00203A70">
        <w:rPr>
          <w:rFonts w:asciiTheme="minorHAnsi" w:hAnsiTheme="minorHAnsi" w:cs="Arial"/>
          <w:color w:val="000000" w:themeColor="text1"/>
          <w:sz w:val="18"/>
          <w:szCs w:val="18"/>
          <w:lang w:eastAsia="es-CR"/>
        </w:rPr>
        <w:t xml:space="preserve"> 5:12-22 </w:t>
      </w:r>
    </w:p>
    <w:p w14:paraId="6CB53289" w14:textId="5B588A77" w:rsidR="00404E0F" w:rsidRPr="00404E0F" w:rsidRDefault="00404E0F" w:rsidP="00404E0F">
      <w:pPr>
        <w:pStyle w:val="ListParagraph"/>
        <w:numPr>
          <w:ilvl w:val="0"/>
          <w:numId w:val="3"/>
        </w:numPr>
        <w:tabs>
          <w:tab w:val="left" w:pos="5954"/>
        </w:tabs>
        <w:autoSpaceDE w:val="0"/>
        <w:autoSpaceDN w:val="0"/>
        <w:spacing w:line="240" w:lineRule="auto"/>
        <w:rPr>
          <w:rFonts w:asciiTheme="minorHAnsi" w:hAnsiTheme="minorHAnsi" w:cs="Arial"/>
          <w:color w:val="000000" w:themeColor="text1"/>
          <w:sz w:val="18"/>
          <w:szCs w:val="18"/>
          <w:lang w:eastAsia="es-CR"/>
        </w:rPr>
      </w:pPr>
      <w:r w:rsidRPr="00404E0F">
        <w:rPr>
          <w:rFonts w:asciiTheme="minorHAnsi" w:hAnsiTheme="minorHAnsi" w:cs="Arial"/>
          <w:color w:val="000000" w:themeColor="text1"/>
          <w:sz w:val="18"/>
          <w:szCs w:val="18"/>
          <w:lang w:eastAsia="es-CR"/>
        </w:rPr>
        <w:t>Vega, J</w:t>
      </w:r>
      <w:r w:rsidRPr="00404E0F">
        <w:rPr>
          <w:rFonts w:asciiTheme="minorHAnsi" w:hAnsiTheme="minorHAnsi" w:cs="Arial"/>
          <w:bCs/>
          <w:color w:val="000000" w:themeColor="text1"/>
          <w:sz w:val="18"/>
          <w:szCs w:val="18"/>
          <w:lang w:eastAsia="es-CR"/>
        </w:rPr>
        <w:t xml:space="preserve">., </w:t>
      </w:r>
      <w:r w:rsidRPr="00404E0F">
        <w:rPr>
          <w:rFonts w:asciiTheme="minorHAnsi" w:hAnsiTheme="minorHAnsi" w:cs="Arial"/>
          <w:color w:val="000000" w:themeColor="text1"/>
          <w:sz w:val="18"/>
          <w:szCs w:val="18"/>
          <w:lang w:val="es-ES"/>
        </w:rPr>
        <w:t xml:space="preserve">Núñez, S. and </w:t>
      </w:r>
      <w:r w:rsidRPr="00404E0F">
        <w:rPr>
          <w:rFonts w:asciiTheme="minorHAnsi" w:hAnsiTheme="minorHAnsi" w:cs="Arial"/>
          <w:color w:val="000000" w:themeColor="text1"/>
          <w:sz w:val="18"/>
          <w:szCs w:val="18"/>
          <w:lang w:val="pt-BR"/>
        </w:rPr>
        <w:t xml:space="preserve">Porras, M. </w:t>
      </w:r>
      <w:r w:rsidR="00203A70">
        <w:rPr>
          <w:rFonts w:asciiTheme="minorHAnsi" w:hAnsiTheme="minorHAnsi" w:cs="Arial"/>
          <w:color w:val="000000" w:themeColor="text1"/>
          <w:sz w:val="18"/>
          <w:szCs w:val="18"/>
          <w:lang w:val="pt-BR"/>
        </w:rPr>
        <w:t xml:space="preserve">(2012) </w:t>
      </w:r>
      <w:r w:rsidRPr="00404E0F">
        <w:rPr>
          <w:rFonts w:asciiTheme="minorHAnsi" w:hAnsiTheme="minorHAnsi" w:cs="Arial"/>
          <w:bCs/>
          <w:color w:val="000000" w:themeColor="text1"/>
          <w:sz w:val="18"/>
          <w:szCs w:val="18"/>
          <w:lang w:eastAsia="es-CR"/>
        </w:rPr>
        <w:t xml:space="preserve">Sustainable Nanotechnology Policies for Innovation in Costa Rica. </w:t>
      </w:r>
      <w:r w:rsidRPr="00404E0F">
        <w:rPr>
          <w:rFonts w:asciiTheme="minorHAnsi" w:hAnsiTheme="minorHAnsi" w:cs="Arial"/>
          <w:i/>
          <w:color w:val="000000" w:themeColor="text1"/>
          <w:sz w:val="18"/>
          <w:szCs w:val="18"/>
          <w:lang w:eastAsia="es-CR"/>
        </w:rPr>
        <w:t>Journal Nanotechnology Progress International</w:t>
      </w:r>
      <w:r w:rsidR="00203A70">
        <w:rPr>
          <w:rFonts w:asciiTheme="minorHAnsi" w:hAnsiTheme="minorHAnsi" w:cs="Arial"/>
          <w:color w:val="000000" w:themeColor="text1"/>
          <w:sz w:val="18"/>
          <w:szCs w:val="18"/>
          <w:lang w:eastAsia="es-CR"/>
        </w:rPr>
        <w:t xml:space="preserve"> 3:21-38 </w:t>
      </w:r>
    </w:p>
    <w:p w14:paraId="12B4322C" w14:textId="1B5BF1A3" w:rsidR="00790B02" w:rsidRPr="00763B51" w:rsidRDefault="00404E0F" w:rsidP="00763B51">
      <w:pPr>
        <w:pStyle w:val="ListParagraph"/>
        <w:numPr>
          <w:ilvl w:val="0"/>
          <w:numId w:val="3"/>
        </w:numPr>
        <w:tabs>
          <w:tab w:val="left" w:pos="5954"/>
        </w:tabs>
        <w:autoSpaceDE w:val="0"/>
        <w:autoSpaceDN w:val="0"/>
        <w:spacing w:line="240" w:lineRule="auto"/>
        <w:rPr>
          <w:rFonts w:ascii="Garamond" w:hAnsi="Garamond" w:cs="Arial"/>
          <w:color w:val="000000" w:themeColor="text1"/>
          <w:sz w:val="24"/>
          <w:szCs w:val="20"/>
          <w:lang w:eastAsia="es-CR"/>
        </w:rPr>
        <w:sectPr w:rsidR="00790B02" w:rsidRPr="00763B51">
          <w:type w:val="continuous"/>
          <w:pgSz w:w="11910" w:h="16840"/>
          <w:pgMar w:top="1740" w:right="600" w:bottom="840" w:left="620" w:header="720" w:footer="720" w:gutter="0"/>
          <w:cols w:num="2" w:space="720" w:equalWidth="0">
            <w:col w:w="5214" w:space="138"/>
            <w:col w:w="5338"/>
          </w:cols>
        </w:sectPr>
      </w:pPr>
      <w:r w:rsidRPr="00404E0F">
        <w:rPr>
          <w:rFonts w:asciiTheme="minorHAnsi" w:hAnsiTheme="minorHAnsi" w:cs="Arial"/>
          <w:color w:val="000000" w:themeColor="text1"/>
          <w:sz w:val="18"/>
          <w:szCs w:val="18"/>
          <w:lang w:val="pt-BR"/>
        </w:rPr>
        <w:t>Porras, M., Núñez, S. and Vega, J.</w:t>
      </w:r>
      <w:r w:rsidRPr="00404E0F">
        <w:rPr>
          <w:rFonts w:asciiTheme="minorHAnsi" w:hAnsiTheme="minorHAnsi" w:cs="Arial"/>
          <w:bCs/>
          <w:iCs/>
          <w:color w:val="000000" w:themeColor="text1"/>
          <w:sz w:val="18"/>
          <w:szCs w:val="18"/>
        </w:rPr>
        <w:t xml:space="preserve"> </w:t>
      </w:r>
      <w:r w:rsidR="00203A70">
        <w:rPr>
          <w:rFonts w:asciiTheme="minorHAnsi" w:hAnsiTheme="minorHAnsi" w:cs="Arial"/>
          <w:bCs/>
          <w:iCs/>
          <w:color w:val="000000" w:themeColor="text1"/>
          <w:sz w:val="18"/>
          <w:szCs w:val="18"/>
        </w:rPr>
        <w:t xml:space="preserve">(2011) </w:t>
      </w:r>
      <w:r w:rsidRPr="00404E0F">
        <w:rPr>
          <w:rFonts w:asciiTheme="minorHAnsi" w:hAnsiTheme="minorHAnsi" w:cs="Arial"/>
          <w:color w:val="000000" w:themeColor="text1"/>
          <w:sz w:val="18"/>
          <w:szCs w:val="18"/>
        </w:rPr>
        <w:t xml:space="preserve">Overview of multidrug-resistant </w:t>
      </w:r>
      <w:r w:rsidRPr="00404E0F">
        <w:rPr>
          <w:rFonts w:asciiTheme="minorHAnsi" w:hAnsiTheme="minorHAnsi" w:cs="Arial"/>
          <w:i/>
          <w:color w:val="000000" w:themeColor="text1"/>
          <w:sz w:val="18"/>
          <w:szCs w:val="18"/>
        </w:rPr>
        <w:t>Pseudomonas aeruginosa</w:t>
      </w:r>
      <w:r w:rsidRPr="00404E0F">
        <w:rPr>
          <w:rFonts w:asciiTheme="minorHAnsi" w:hAnsiTheme="minorHAnsi" w:cs="Arial"/>
          <w:color w:val="000000" w:themeColor="text1"/>
          <w:sz w:val="18"/>
          <w:szCs w:val="18"/>
        </w:rPr>
        <w:t xml:space="preserve"> a</w:t>
      </w:r>
      <w:r w:rsidR="00203A70">
        <w:rPr>
          <w:rFonts w:asciiTheme="minorHAnsi" w:hAnsiTheme="minorHAnsi" w:cs="Arial"/>
          <w:color w:val="000000" w:themeColor="text1"/>
          <w:sz w:val="18"/>
          <w:szCs w:val="18"/>
        </w:rPr>
        <w:t>nd novel therapeutic approaches</w:t>
      </w:r>
      <w:r w:rsidRPr="00404E0F">
        <w:rPr>
          <w:rFonts w:asciiTheme="minorHAnsi" w:hAnsiTheme="minorHAnsi" w:cs="Arial"/>
          <w:color w:val="000000" w:themeColor="text1"/>
          <w:sz w:val="18"/>
          <w:szCs w:val="18"/>
        </w:rPr>
        <w:t xml:space="preserve">. </w:t>
      </w:r>
      <w:r w:rsidRPr="00404E0F">
        <w:rPr>
          <w:rFonts w:asciiTheme="minorHAnsi" w:hAnsiTheme="minorHAnsi" w:cs="Arial"/>
          <w:bCs/>
          <w:i/>
          <w:iCs/>
          <w:color w:val="000000" w:themeColor="text1"/>
          <w:sz w:val="18"/>
          <w:szCs w:val="18"/>
        </w:rPr>
        <w:t xml:space="preserve">Journal of Biomaterials and Nanobiotechnology </w:t>
      </w:r>
      <w:r w:rsidR="00203A70">
        <w:rPr>
          <w:rFonts w:asciiTheme="minorHAnsi" w:hAnsiTheme="minorHAnsi" w:cs="Arial"/>
          <w:bCs/>
          <w:color w:val="000000" w:themeColor="text1"/>
          <w:sz w:val="18"/>
          <w:szCs w:val="18"/>
        </w:rPr>
        <w:t>3:519-527</w:t>
      </w:r>
    </w:p>
    <w:p w14:paraId="1C3C1B86" w14:textId="77777777" w:rsidR="00AE3E37" w:rsidRDefault="00AE3E37" w:rsidP="00763B51">
      <w:pPr>
        <w:pStyle w:val="BodyText"/>
        <w:rPr>
          <w:rFonts w:ascii="Calibri"/>
          <w:sz w:val="20"/>
        </w:rPr>
      </w:pPr>
    </w:p>
    <w:p w14:paraId="48F8AB8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2816AB0" wp14:editId="29E6A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6D98808" w14:textId="025CA677" w:rsidR="00AE3E37" w:rsidRDefault="008756E6" w:rsidP="00404E5B">
      <w:pPr>
        <w:spacing w:before="92"/>
        <w:ind w:right="4234"/>
        <w:rPr>
          <w:rFonts w:ascii="Arial"/>
        </w:rPr>
      </w:pPr>
      <w:r>
        <w:rPr>
          <w:noProof/>
        </w:rPr>
        <w:t xml:space="preserve">              </w:t>
      </w:r>
      <w:r>
        <w:rPr>
          <w:noProof/>
        </w:rPr>
        <w:drawing>
          <wp:inline distT="0" distB="0" distL="0" distR="0" wp14:anchorId="11434F8D" wp14:editId="5922229F">
            <wp:extent cx="519201" cy="488852"/>
            <wp:effectExtent l="0" t="10160" r="4445"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20344"/>
                    <a:stretch/>
                  </pic:blipFill>
                  <pic:spPr bwMode="auto">
                    <a:xfrm rot="5400000">
                      <a:off x="0" y="0"/>
                      <a:ext cx="523052" cy="492478"/>
                    </a:xfrm>
                    <a:prstGeom prst="rect">
                      <a:avLst/>
                    </a:prstGeom>
                    <a:blipFill>
                      <a:blip r:embed="rId11"/>
                      <a:stretch>
                        <a:fillRect/>
                      </a:stretch>
                    </a:blip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14:paraId="77CCEBC4" w14:textId="5D9D24EB" w:rsidR="003D158A" w:rsidRPr="00BD48F1" w:rsidRDefault="003D158A" w:rsidP="00BD48F1">
      <w:pPr>
        <w:spacing w:before="41" w:line="154" w:lineRule="exact"/>
        <w:ind w:left="720" w:right="231"/>
        <w:jc w:val="both"/>
        <w:rPr>
          <w:rFonts w:ascii="Arial"/>
          <w:sz w:val="14"/>
        </w:rPr>
      </w:pPr>
      <w:r w:rsidRPr="00BD48F1">
        <w:rPr>
          <w:rFonts w:ascii="Arial"/>
          <w:sz w:val="14"/>
        </w:rPr>
        <w:t>Marilyn Porras</w:t>
      </w:r>
      <w:r w:rsidR="00A9710C" w:rsidRPr="00BD48F1">
        <w:rPr>
          <w:rFonts w:ascii="Arial"/>
          <w:sz w:val="14"/>
        </w:rPr>
        <w:t xml:space="preserve"> has </w:t>
      </w:r>
      <w:r w:rsidR="00D057FF">
        <w:rPr>
          <w:rFonts w:ascii="Arial"/>
          <w:sz w:val="14"/>
        </w:rPr>
        <w:t>worked</w:t>
      </w:r>
      <w:r w:rsidR="00A9710C" w:rsidRPr="00BD48F1">
        <w:rPr>
          <w:rFonts w:ascii="Arial"/>
          <w:sz w:val="14"/>
        </w:rPr>
        <w:t xml:space="preserve"> in </w:t>
      </w:r>
      <w:r w:rsidRPr="00BD48F1">
        <w:rPr>
          <w:rFonts w:ascii="Arial"/>
          <w:sz w:val="14"/>
        </w:rPr>
        <w:t>design and synthesis of advanced soft materials including polymeric nanoparticles for biomedical applications, drug release studies, synergistic therapies against multidrug resistance bacteria</w:t>
      </w:r>
      <w:r w:rsidR="00BD48F1" w:rsidRPr="00BD48F1">
        <w:rPr>
          <w:rFonts w:ascii="Arial"/>
          <w:sz w:val="14"/>
        </w:rPr>
        <w:t>. She has also work with p</w:t>
      </w:r>
      <w:r w:rsidRPr="00BD48F1">
        <w:rPr>
          <w:rFonts w:ascii="Arial"/>
          <w:sz w:val="14"/>
        </w:rPr>
        <w:t>hysicochemical characterization techniques for analysis of nanostructured materials by local probe microscopy (atomic force microscopy), scanning electron microscopy, calorimetry, thermogravimetry infrared spectroscopy, laser diffraction particle analyzer, physicochemical surface analysis, among others</w:t>
      </w:r>
      <w:r w:rsidR="00BD48F1" w:rsidRPr="00BD48F1">
        <w:rPr>
          <w:rFonts w:ascii="Arial"/>
          <w:sz w:val="14"/>
        </w:rPr>
        <w:t>.</w:t>
      </w:r>
    </w:p>
    <w:p w14:paraId="6244458A" w14:textId="63F6EE0B" w:rsidR="00AE3E37" w:rsidRDefault="00AE3E37">
      <w:pPr>
        <w:spacing w:before="41" w:line="154" w:lineRule="exact"/>
        <w:ind w:left="213" w:right="231"/>
        <w:jc w:val="both"/>
        <w:rPr>
          <w:rFonts w:ascii="Arial"/>
          <w:sz w:val="14"/>
        </w:rPr>
      </w:pPr>
    </w:p>
    <w:p w14:paraId="37EAF089" w14:textId="085454AB" w:rsidR="00AE3E37" w:rsidRPr="003D158A" w:rsidRDefault="00A9710C" w:rsidP="009B568E">
      <w:pPr>
        <w:spacing w:before="62"/>
        <w:ind w:left="4217" w:right="4235"/>
        <w:jc w:val="center"/>
        <w:rPr>
          <w:rFonts w:ascii="Arial"/>
          <w:sz w:val="19"/>
        </w:rPr>
      </w:pPr>
      <w:r>
        <w:rPr>
          <w:rFonts w:ascii="Arial"/>
          <w:sz w:val="14"/>
        </w:rPr>
        <w:t xml:space="preserve">Email: </w:t>
      </w:r>
      <w:hyperlink r:id="rId12" w:history="1">
        <w:r w:rsidR="00BD076A">
          <w:rPr>
            <w:rStyle w:val="Hyperlink"/>
            <w:rFonts w:ascii="Arial"/>
            <w:sz w:val="14"/>
          </w:rPr>
          <w:t>marilyn.ucr@gmail.com</w:t>
        </w:r>
      </w:hyperlink>
      <w:r w:rsidR="00292ED9">
        <w:rPr>
          <w:noProof/>
        </w:rPr>
        <mc:AlternateContent>
          <mc:Choice Requires="wps">
            <w:drawing>
              <wp:anchor distT="0" distB="0" distL="0" distR="0" simplePos="0" relativeHeight="1072" behindDoc="0" locked="0" layoutInCell="1" allowOverlap="1" wp14:anchorId="2A8621AD" wp14:editId="76C6C0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1740BD5" w14:textId="4B8F1B28" w:rsidR="00AE3E37" w:rsidRPr="00790B02" w:rsidRDefault="00790B02" w:rsidP="00790B02">
      <w:pPr>
        <w:spacing w:before="39"/>
        <w:ind w:left="100"/>
        <w:rPr>
          <w:rFonts w:ascii="Minion Pro"/>
          <w:b/>
          <w:sz w:val="20"/>
        </w:rPr>
        <w:sectPr w:rsidR="00AE3E37" w:rsidRPr="00790B02">
          <w:type w:val="continuous"/>
          <w:pgSz w:w="11910" w:h="16840"/>
          <w:pgMar w:top="1740" w:right="600" w:bottom="840" w:left="620" w:header="720" w:footer="720" w:gutter="0"/>
          <w:cols w:space="720"/>
        </w:sectPr>
      </w:pPr>
      <w:r>
        <w:rPr>
          <w:rFonts w:ascii="Minion Pro"/>
          <w:b/>
          <w:sz w:val="20"/>
        </w:rPr>
        <w:t>Notes/Comments</w:t>
      </w:r>
    </w:p>
    <w:p w14:paraId="6BF6C1F8" w14:textId="77777777" w:rsidR="00AE3E37" w:rsidRDefault="00AE3E37" w:rsidP="00790B0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08B3A8" w14:textId="77777777" w:rsidR="00CA5684" w:rsidRDefault="00CA5684">
      <w:r>
        <w:separator/>
      </w:r>
    </w:p>
  </w:endnote>
  <w:endnote w:type="continuationSeparator" w:id="0">
    <w:p w14:paraId="5DB9F372" w14:textId="77777777" w:rsidR="00CA5684" w:rsidRDefault="00CA5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auto"/>
    <w:pitch w:val="variable"/>
    <w:sig w:usb0="00000287" w:usb1="000008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Garamond">
    <w:panose1 w:val="02020404030301010803"/>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0C29C" w14:textId="54E877D9"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522805C3" wp14:editId="424E67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663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FF395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805C3" id="_x0000_t202" coordsize="21600,21600" o:spt="202" path="m0,0l0,21600,21600,21600,21600,0xe">
              <v:stroke joinstyle="miter"/>
              <v:path gradientshapeok="t" o:connecttype="rect"/>
            </v:shapetype>
            <v:shape id="Text_x0020_Box_x0020_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" filled="f" stroked="f">
              <v:textbox inset="0,0,0,0">
                <w:txbxContent>
                  <w:p w14:paraId="7166631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FF395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4A9EA" w14:textId="77777777" w:rsidR="00CA5684" w:rsidRDefault="00CA5684">
      <w:r>
        <w:separator/>
      </w:r>
    </w:p>
  </w:footnote>
  <w:footnote w:type="continuationSeparator" w:id="0">
    <w:p w14:paraId="76E3CA55" w14:textId="77777777" w:rsidR="00CA5684" w:rsidRDefault="00CA568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6C0649" w14:textId="580E4BFF"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11FF6"/>
    <w:multiLevelType w:val="hybridMultilevel"/>
    <w:tmpl w:val="14E60A7A"/>
    <w:lvl w:ilvl="0" w:tplc="A42A8E72">
      <w:start w:val="13"/>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67A7"/>
    <w:rsid w:val="000E1385"/>
    <w:rsid w:val="000E2911"/>
    <w:rsid w:val="001263DF"/>
    <w:rsid w:val="00167489"/>
    <w:rsid w:val="00203A70"/>
    <w:rsid w:val="00246619"/>
    <w:rsid w:val="00292ED9"/>
    <w:rsid w:val="003D158A"/>
    <w:rsid w:val="00404E0F"/>
    <w:rsid w:val="00404E5B"/>
    <w:rsid w:val="00414F7B"/>
    <w:rsid w:val="004355DC"/>
    <w:rsid w:val="00442521"/>
    <w:rsid w:val="004749B4"/>
    <w:rsid w:val="00491055"/>
    <w:rsid w:val="00494130"/>
    <w:rsid w:val="004C77C3"/>
    <w:rsid w:val="004F3523"/>
    <w:rsid w:val="00521415"/>
    <w:rsid w:val="005973B9"/>
    <w:rsid w:val="005B3A56"/>
    <w:rsid w:val="006060CE"/>
    <w:rsid w:val="0063497F"/>
    <w:rsid w:val="006C48D9"/>
    <w:rsid w:val="00717D94"/>
    <w:rsid w:val="00763B51"/>
    <w:rsid w:val="00790B02"/>
    <w:rsid w:val="00873DF0"/>
    <w:rsid w:val="008756E6"/>
    <w:rsid w:val="009169B8"/>
    <w:rsid w:val="009B2D44"/>
    <w:rsid w:val="009B568E"/>
    <w:rsid w:val="00A07E82"/>
    <w:rsid w:val="00A9710C"/>
    <w:rsid w:val="00AE3E37"/>
    <w:rsid w:val="00B21A57"/>
    <w:rsid w:val="00BD076A"/>
    <w:rsid w:val="00BD48F1"/>
    <w:rsid w:val="00C33602"/>
    <w:rsid w:val="00C622DB"/>
    <w:rsid w:val="00CA5684"/>
    <w:rsid w:val="00CD6F55"/>
    <w:rsid w:val="00D057FF"/>
    <w:rsid w:val="00D07514"/>
    <w:rsid w:val="00DE3104"/>
    <w:rsid w:val="00E6256E"/>
    <w:rsid w:val="00F72EEA"/>
    <w:rsid w:val="00F733DE"/>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CF0B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790B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558</Words>
  <Characters>3186</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8</cp:revision>
  <dcterms:created xsi:type="dcterms:W3CDTF">2017-03-07T00:23:00Z</dcterms:created>
  <dcterms:modified xsi:type="dcterms:W3CDTF">2017-03-07T01:11:00Z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