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26F" w:rsidRDefault="0060726F" w:rsidP="00E0345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60726F">
        <w:rPr>
          <w:rFonts w:asciiTheme="majorBidi" w:hAnsiTheme="majorBidi" w:cstheme="majorBidi"/>
          <w:b/>
          <w:bCs/>
          <w:sz w:val="28"/>
          <w:szCs w:val="28"/>
        </w:rPr>
        <w:t>Chitosan</w:t>
      </w:r>
      <w:proofErr w:type="spellEnd"/>
      <w:r w:rsidRPr="0060726F">
        <w:rPr>
          <w:rFonts w:asciiTheme="majorBidi" w:hAnsiTheme="majorBidi" w:cstheme="majorBidi"/>
          <w:b/>
          <w:bCs/>
          <w:sz w:val="28"/>
          <w:szCs w:val="28"/>
        </w:rPr>
        <w:t xml:space="preserve">/alginate </w:t>
      </w:r>
      <w:proofErr w:type="spellStart"/>
      <w:r w:rsidRPr="0060726F">
        <w:rPr>
          <w:rFonts w:asciiTheme="majorBidi" w:hAnsiTheme="majorBidi" w:cstheme="majorBidi"/>
          <w:b/>
          <w:bCs/>
          <w:sz w:val="28"/>
          <w:szCs w:val="28"/>
        </w:rPr>
        <w:t>nanoparticles</w:t>
      </w:r>
      <w:proofErr w:type="spellEnd"/>
      <w:r w:rsidRPr="0060726F">
        <w:rPr>
          <w:rFonts w:asciiTheme="majorBidi" w:hAnsiTheme="majorBidi" w:cstheme="majorBidi"/>
          <w:b/>
          <w:bCs/>
          <w:sz w:val="28"/>
          <w:szCs w:val="28"/>
        </w:rPr>
        <w:t xml:space="preserve"> to improve oral bioavailability of </w:t>
      </w:r>
      <w:proofErr w:type="spellStart"/>
      <w:r w:rsidRPr="0060726F">
        <w:rPr>
          <w:rFonts w:asciiTheme="majorBidi" w:hAnsiTheme="majorBidi" w:cstheme="majorBidi"/>
          <w:b/>
          <w:bCs/>
          <w:sz w:val="28"/>
          <w:szCs w:val="28"/>
        </w:rPr>
        <w:t>frurosemide</w:t>
      </w:r>
      <w:proofErr w:type="spellEnd"/>
      <w:r w:rsidRPr="0060726F">
        <w:rPr>
          <w:rFonts w:asciiTheme="majorBidi" w:hAnsiTheme="majorBidi" w:cstheme="majorBidi"/>
          <w:b/>
          <w:bCs/>
          <w:sz w:val="28"/>
          <w:szCs w:val="28"/>
        </w:rPr>
        <w:t>: in vitro and in vivo evaluation/ sub-acute toxicity study</w:t>
      </w:r>
    </w:p>
    <w:p w:rsidR="00E64F3D" w:rsidRPr="00E64F3D" w:rsidRDefault="00E64F3D" w:rsidP="00E64F3D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E64F3D" w:rsidRPr="00E64F3D" w:rsidRDefault="00E64F3D" w:rsidP="00E64F3D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64F3D">
        <w:rPr>
          <w:rFonts w:asciiTheme="majorBidi" w:hAnsiTheme="majorBidi" w:cstheme="majorBidi"/>
          <w:sz w:val="24"/>
          <w:szCs w:val="24"/>
        </w:rPr>
        <w:t>Salma</w:t>
      </w:r>
      <w:proofErr w:type="spellEnd"/>
      <w:r w:rsidRPr="00E64F3D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E64F3D">
        <w:rPr>
          <w:rFonts w:asciiTheme="majorBidi" w:hAnsiTheme="majorBidi" w:cstheme="majorBidi"/>
          <w:sz w:val="24"/>
          <w:szCs w:val="24"/>
        </w:rPr>
        <w:t>Sayed</w:t>
      </w:r>
      <w:proofErr w:type="spellEnd"/>
      <w:r w:rsidRPr="00E64F3D">
        <w:rPr>
          <w:rFonts w:asciiTheme="majorBidi" w:hAnsiTheme="majorBidi" w:cstheme="majorBidi"/>
          <w:sz w:val="24"/>
          <w:szCs w:val="24"/>
        </w:rPr>
        <w:t xml:space="preserve"> Radwan1, </w:t>
      </w:r>
      <w:proofErr w:type="spellStart"/>
      <w:r w:rsidRPr="00E64F3D">
        <w:rPr>
          <w:rFonts w:asciiTheme="majorBidi" w:hAnsiTheme="majorBidi" w:cstheme="majorBidi"/>
          <w:sz w:val="24"/>
          <w:szCs w:val="24"/>
        </w:rPr>
        <w:t>Magda</w:t>
      </w:r>
      <w:proofErr w:type="spellEnd"/>
      <w:r w:rsidRPr="00E64F3D">
        <w:rPr>
          <w:rFonts w:asciiTheme="majorBidi" w:hAnsiTheme="majorBidi" w:cstheme="majorBidi"/>
          <w:sz w:val="24"/>
          <w:szCs w:val="24"/>
        </w:rPr>
        <w:t xml:space="preserve"> Sokar1, </w:t>
      </w:r>
      <w:proofErr w:type="spellStart"/>
      <w:r w:rsidRPr="00E64F3D">
        <w:rPr>
          <w:rFonts w:asciiTheme="majorBidi" w:hAnsiTheme="majorBidi" w:cstheme="majorBidi"/>
          <w:sz w:val="24"/>
          <w:szCs w:val="24"/>
        </w:rPr>
        <w:t>Doaa</w:t>
      </w:r>
      <w:proofErr w:type="spellEnd"/>
      <w:r w:rsidRPr="00E64F3D">
        <w:rPr>
          <w:rFonts w:asciiTheme="majorBidi" w:hAnsiTheme="majorBidi" w:cstheme="majorBidi"/>
          <w:sz w:val="24"/>
          <w:szCs w:val="24"/>
        </w:rPr>
        <w:t xml:space="preserve"> Ali Abdelmonsif2, </w:t>
      </w:r>
      <w:proofErr w:type="spellStart"/>
      <w:r w:rsidRPr="00E64F3D">
        <w:rPr>
          <w:rFonts w:asciiTheme="majorBidi" w:hAnsiTheme="majorBidi" w:cstheme="majorBidi"/>
          <w:sz w:val="24"/>
          <w:szCs w:val="24"/>
        </w:rPr>
        <w:t>Amal</w:t>
      </w:r>
      <w:proofErr w:type="spellEnd"/>
      <w:r w:rsidRPr="00E64F3D">
        <w:rPr>
          <w:rFonts w:asciiTheme="majorBidi" w:hAnsiTheme="majorBidi" w:cstheme="majorBidi"/>
          <w:sz w:val="24"/>
          <w:szCs w:val="24"/>
        </w:rPr>
        <w:t xml:space="preserve"> H El-</w:t>
      </w:r>
      <w:proofErr w:type="spellStart"/>
      <w:r w:rsidRPr="00E64F3D">
        <w:rPr>
          <w:rFonts w:asciiTheme="majorBidi" w:hAnsiTheme="majorBidi" w:cstheme="majorBidi"/>
          <w:sz w:val="24"/>
          <w:szCs w:val="24"/>
        </w:rPr>
        <w:t>Kamel</w:t>
      </w:r>
      <w:proofErr w:type="spellEnd"/>
      <w:r w:rsidRPr="00E64F3D">
        <w:rPr>
          <w:rFonts w:asciiTheme="majorBidi" w:hAnsiTheme="majorBidi" w:cstheme="majorBidi"/>
          <w:sz w:val="24"/>
          <w:szCs w:val="24"/>
        </w:rPr>
        <w:t>*1</w:t>
      </w:r>
    </w:p>
    <w:p w:rsidR="00E64F3D" w:rsidRPr="00E64F3D" w:rsidRDefault="00E64F3D" w:rsidP="00E64F3D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64F3D">
        <w:rPr>
          <w:rFonts w:asciiTheme="majorBidi" w:hAnsiTheme="majorBidi" w:cstheme="majorBidi"/>
          <w:sz w:val="24"/>
          <w:szCs w:val="24"/>
        </w:rPr>
        <w:t>1 Department of Pharmaceutics, Faculty of Pharmacy, Alexandria University, Alexandria, Egypt</w:t>
      </w:r>
    </w:p>
    <w:p w:rsidR="00E64F3D" w:rsidRDefault="00E64F3D" w:rsidP="00E64F3D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64F3D">
        <w:rPr>
          <w:rFonts w:asciiTheme="majorBidi" w:hAnsiTheme="majorBidi" w:cstheme="majorBidi"/>
          <w:sz w:val="24"/>
          <w:szCs w:val="24"/>
        </w:rPr>
        <w:t>2 Department of Medical Biochemistry, Faculty of Medicine, Alexandria University, Egypt</w:t>
      </w:r>
    </w:p>
    <w:p w:rsidR="00E64F3D" w:rsidRPr="00E64F3D" w:rsidRDefault="00E64F3D" w:rsidP="00E64F3D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03458" w:rsidRPr="00E64F3D" w:rsidRDefault="00E03458" w:rsidP="00E0345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64F3D">
        <w:rPr>
          <w:rFonts w:asciiTheme="majorBidi" w:hAnsiTheme="majorBidi" w:cstheme="majorBidi"/>
          <w:b/>
          <w:bCs/>
          <w:sz w:val="24"/>
          <w:szCs w:val="24"/>
        </w:rPr>
        <w:t>Abstract</w:t>
      </w:r>
      <w:r w:rsidRPr="00E64F3D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E03458" w:rsidRPr="00E03458" w:rsidRDefault="00E03458" w:rsidP="00E03458">
      <w:pPr>
        <w:jc w:val="both"/>
        <w:rPr>
          <w:rFonts w:asciiTheme="majorBidi" w:hAnsiTheme="majorBidi" w:cstheme="majorBidi"/>
          <w:sz w:val="24"/>
          <w:szCs w:val="24"/>
        </w:rPr>
      </w:pPr>
      <w:r w:rsidRPr="00E03458">
        <w:rPr>
          <w:rFonts w:asciiTheme="majorBidi" w:hAnsiTheme="majorBidi" w:cstheme="majorBidi"/>
          <w:sz w:val="24"/>
          <w:szCs w:val="24"/>
        </w:rPr>
        <w:t xml:space="preserve">The preparation of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chitosan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(CS)/alginate (ALG)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nanoparticles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(NPs) loaded with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furosemide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(FSM)was achieved using polyelectrolyte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complexation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technique, in a trial to enhance the solubility, permeability and hence, the bioavailability of FSM.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Chitosan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/alginate NPs were prepared using either 80 or 160 or 240 mg% CS stock solutions, and 300 mg% ALG, 332 mg% CaCl2 and 20mg FSM under mild stirring conditions (480 rpm). Formulation and process variables were optimized for obtaining the best mean particle size (PS) and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polydispersity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index (PDI) along with maximum percent entrapment efficiency (%EE). Non-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everted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gut sac method was used to evaluate the ex vivo permeation of FSM from its suspension and its selected CS/ALG NPs formulation. The in vivo pharmacokinetic parameters of FSM subsequent to oral administration of the selected formulation was assessed. In addition, an in vivo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subacute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toxicity study of the prepared blank and FSM loaded formulations was studied in rats.</w:t>
      </w:r>
    </w:p>
    <w:p w:rsidR="00E03458" w:rsidRPr="00E03458" w:rsidRDefault="00E03458" w:rsidP="00E03458">
      <w:pPr>
        <w:jc w:val="both"/>
        <w:rPr>
          <w:rFonts w:asciiTheme="majorBidi" w:hAnsiTheme="majorBidi" w:cstheme="majorBidi"/>
          <w:sz w:val="24"/>
          <w:szCs w:val="24"/>
        </w:rPr>
      </w:pPr>
      <w:r w:rsidRPr="00E03458">
        <w:rPr>
          <w:rFonts w:asciiTheme="majorBidi" w:hAnsiTheme="majorBidi" w:cstheme="majorBidi"/>
          <w:sz w:val="24"/>
          <w:szCs w:val="24"/>
        </w:rPr>
        <w:t xml:space="preserve">The selected optimized formulation showed optimum PS, PDI along with acceptable %EE values of 253.8 nm ± 4.6, 0.312 ± 0.066 and 96%±1, respectively. The release profiles of FSM from the selected CS/ALG NPs formulation was characterized by initial burst effect in 0.1 N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HCl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in the first 2h followed by an initial increase then plateau in phosphate buffer pH 5.8. Scanning electron microscope (SEM) micrographs demonstrated a smooth surface and distinct spherical shape for the lyophilized optimized NPs.</w:t>
      </w:r>
    </w:p>
    <w:p w:rsidR="00B50705" w:rsidRDefault="00E03458" w:rsidP="00E03458">
      <w:pPr>
        <w:jc w:val="both"/>
      </w:pPr>
      <w:r w:rsidRPr="00E03458">
        <w:rPr>
          <w:rFonts w:asciiTheme="majorBidi" w:hAnsiTheme="majorBidi" w:cstheme="majorBidi"/>
          <w:sz w:val="24"/>
          <w:szCs w:val="24"/>
        </w:rPr>
        <w:t xml:space="preserve">Selected CS/ALG NPs (F3)presented a highly significant enhancement (p≤0.01) in permeation parameters of FSM. Regarding the pharmacokinetics parameters; a statistically significant increase (p≤0.05) was observed for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Cmax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, AUC0-24 and AUC0-∞ for F3. However,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Tmax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results showed a highly significant difference (p≤0.01) between FSM aqueous suspension and the selected CS/ALG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NPs.Subacute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toxicity study results revealed that the animals' nutritional state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changedinsignificantly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(p&gt;0.05) for </w:t>
      </w:r>
      <w:r w:rsidRPr="00E03458">
        <w:rPr>
          <w:rFonts w:asciiTheme="majorBidi" w:hAnsiTheme="majorBidi" w:cstheme="majorBidi"/>
          <w:sz w:val="24"/>
          <w:szCs w:val="24"/>
        </w:rPr>
        <w:lastRenderedPageBreak/>
        <w:t xml:space="preserve">control, blank and loaded optimized formulation- treated groups. Liver functions and kidney functions presented no significant difference (p&gt;0.05) between the three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groups.The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histopathological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inspection of the stomach and small intestine of the tested groups reflected nearly the control image with no obvious signs of cellular toxicity or inflammatory </w:t>
      </w:r>
      <w:proofErr w:type="spellStart"/>
      <w:r w:rsidRPr="00E03458">
        <w:rPr>
          <w:rFonts w:asciiTheme="majorBidi" w:hAnsiTheme="majorBidi" w:cstheme="majorBidi"/>
          <w:sz w:val="24"/>
          <w:szCs w:val="24"/>
        </w:rPr>
        <w:t>reaction.Thus</w:t>
      </w:r>
      <w:proofErr w:type="spellEnd"/>
      <w:r w:rsidRPr="00E03458">
        <w:rPr>
          <w:rFonts w:asciiTheme="majorBidi" w:hAnsiTheme="majorBidi" w:cstheme="majorBidi"/>
          <w:sz w:val="24"/>
          <w:szCs w:val="24"/>
        </w:rPr>
        <w:t xml:space="preserve"> the sub-acute toxicity study evidently indicated the biocompatibility of the prepared CS/ALG NPs of FSM</w:t>
      </w:r>
      <w:r>
        <w:t>.</w:t>
      </w:r>
    </w:p>
    <w:sectPr w:rsidR="00B50705" w:rsidSect="00B5070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E03458"/>
    <w:rsid w:val="001F330E"/>
    <w:rsid w:val="0060726F"/>
    <w:rsid w:val="00795A7F"/>
    <w:rsid w:val="00B50705"/>
    <w:rsid w:val="00E03458"/>
    <w:rsid w:val="00E64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7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2016-08-12T13:46:00Z</dcterms:created>
  <dcterms:modified xsi:type="dcterms:W3CDTF">2016-08-12T13:51:00Z</dcterms:modified>
</cp:coreProperties>
</file>