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58E7D" w14:textId="06FE44B8" w:rsidR="00AE3E37" w:rsidRPr="00E2686A" w:rsidRDefault="009C72FC" w:rsidP="00494130">
      <w:pPr>
        <w:pStyle w:val="Heading1"/>
        <w:spacing w:before="170"/>
        <w:ind w:left="0"/>
      </w:pPr>
      <w:r w:rsidRPr="00E2686A">
        <w:rPr>
          <w:color w:val="337AB7"/>
        </w:rPr>
        <w:t xml:space="preserve">Effect of </w:t>
      </w:r>
      <w:proofErr w:type="spellStart"/>
      <w:r w:rsidRPr="00E2686A">
        <w:rPr>
          <w:color w:val="337AB7"/>
        </w:rPr>
        <w:t>oxaliplatin</w:t>
      </w:r>
      <w:proofErr w:type="spellEnd"/>
      <w:r w:rsidRPr="00E2686A">
        <w:rPr>
          <w:color w:val="337AB7"/>
        </w:rPr>
        <w:t xml:space="preserve">-loaded chitosan nanoparticles on </w:t>
      </w:r>
      <w:r w:rsidRPr="00E2686A">
        <w:rPr>
          <w:i/>
          <w:color w:val="337AB7"/>
        </w:rPr>
        <w:t>in vitro</w:t>
      </w:r>
      <w:r w:rsidRPr="00E2686A">
        <w:rPr>
          <w:color w:val="337AB7"/>
        </w:rPr>
        <w:t xml:space="preserve"> viability of </w:t>
      </w:r>
      <w:r w:rsidR="00AB0C86" w:rsidRPr="00E2686A">
        <w:rPr>
          <w:color w:val="337AB7"/>
        </w:rPr>
        <w:t xml:space="preserve">squamous cell carcinomas </w:t>
      </w:r>
      <w:r w:rsidRPr="00E2686A">
        <w:rPr>
          <w:color w:val="337AB7"/>
        </w:rPr>
        <w:t>cells</w:t>
      </w:r>
    </w:p>
    <w:p w14:paraId="5BE848C5" w14:textId="32903452" w:rsidR="005973B9" w:rsidRDefault="00DB45F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DB45F6">
        <w:rPr>
          <w:rFonts w:ascii="Arial"/>
        </w:rPr>
        <w:t>Breno</w:t>
      </w:r>
      <w:proofErr w:type="spellEnd"/>
      <w:r w:rsidRPr="00DB45F6">
        <w:rPr>
          <w:rFonts w:ascii="Arial"/>
        </w:rPr>
        <w:t xml:space="preserve"> N. Matos, Martha O. Bravo, </w:t>
      </w:r>
      <w:proofErr w:type="spellStart"/>
      <w:r w:rsidRPr="00DB45F6">
        <w:rPr>
          <w:rFonts w:ascii="Arial"/>
        </w:rPr>
        <w:t>Marc</w:t>
      </w:r>
      <w:r w:rsidRPr="00DB45F6">
        <w:rPr>
          <w:rFonts w:ascii="Arial"/>
        </w:rPr>
        <w:t>í</w:t>
      </w:r>
      <w:r w:rsidRPr="00DB45F6">
        <w:rPr>
          <w:rFonts w:ascii="Arial"/>
        </w:rPr>
        <w:t>lio</w:t>
      </w:r>
      <w:proofErr w:type="spellEnd"/>
      <w:r w:rsidRPr="00DB45F6">
        <w:rPr>
          <w:rFonts w:ascii="Arial"/>
        </w:rPr>
        <w:t xml:space="preserve"> Cunha </w:t>
      </w:r>
      <w:proofErr w:type="spellStart"/>
      <w:r w:rsidRPr="00DB45F6">
        <w:rPr>
          <w:rFonts w:ascii="Arial"/>
        </w:rPr>
        <w:t>Filho</w:t>
      </w:r>
      <w:proofErr w:type="spellEnd"/>
      <w:r w:rsidRPr="00DB45F6">
        <w:rPr>
          <w:rFonts w:ascii="Arial"/>
        </w:rPr>
        <w:t xml:space="preserve">, </w:t>
      </w:r>
      <w:proofErr w:type="spellStart"/>
      <w:r w:rsidRPr="00DB45F6">
        <w:rPr>
          <w:rFonts w:ascii="Arial"/>
        </w:rPr>
        <w:t>Ta</w:t>
      </w:r>
      <w:r w:rsidRPr="00DB45F6">
        <w:rPr>
          <w:rFonts w:ascii="Arial"/>
        </w:rPr>
        <w:t>í</w:t>
      </w:r>
      <w:r w:rsidRPr="00DB45F6">
        <w:rPr>
          <w:rFonts w:ascii="Arial"/>
        </w:rPr>
        <w:t>s</w:t>
      </w:r>
      <w:proofErr w:type="spellEnd"/>
      <w:r w:rsidRPr="00DB45F6">
        <w:rPr>
          <w:rFonts w:ascii="Arial"/>
        </w:rPr>
        <w:t xml:space="preserve"> </w:t>
      </w:r>
      <w:proofErr w:type="spellStart"/>
      <w:r w:rsidRPr="00DB45F6">
        <w:rPr>
          <w:rFonts w:ascii="Arial"/>
        </w:rPr>
        <w:t>Gratieri</w:t>
      </w:r>
      <w:proofErr w:type="spellEnd"/>
      <w:r w:rsidRPr="00DB45F6">
        <w:rPr>
          <w:rFonts w:ascii="Arial"/>
        </w:rPr>
        <w:t xml:space="preserve">, Felipe S. </w:t>
      </w:r>
      <w:proofErr w:type="spellStart"/>
      <w:r w:rsidRPr="00DB45F6">
        <w:rPr>
          <w:rFonts w:ascii="Arial"/>
        </w:rPr>
        <w:t>Ara</w:t>
      </w:r>
      <w:r w:rsidRPr="00DB45F6">
        <w:rPr>
          <w:rFonts w:ascii="Arial"/>
        </w:rPr>
        <w:t>ú</w:t>
      </w:r>
      <w:r w:rsidRPr="00DB45F6">
        <w:rPr>
          <w:rFonts w:ascii="Arial"/>
        </w:rPr>
        <w:t>jo</w:t>
      </w:r>
      <w:proofErr w:type="spellEnd"/>
      <w:r w:rsidRPr="00DB45F6">
        <w:rPr>
          <w:rFonts w:ascii="Arial"/>
        </w:rPr>
        <w:t xml:space="preserve"> and Guilherme M. Gelfuso</w:t>
      </w:r>
      <w:r w:rsidR="005973B9">
        <w:rPr>
          <w:rFonts w:ascii="Arial"/>
        </w:rPr>
        <w:t xml:space="preserve"> </w:t>
      </w:r>
      <w:r w:rsidRPr="000A31BB">
        <w:rPr>
          <w:rFonts w:ascii="Arial" w:hAnsi="Arial" w:cs="Arial"/>
        </w:rPr>
        <w:t>Laboratory of Food, Drug and Cosmetics (LTMAC), School of Health Sciences, University of Brasília, 70910-900, Brasília, DF, Brazil</w:t>
      </w:r>
    </w:p>
    <w:p w14:paraId="793C950A" w14:textId="77777777" w:rsidR="00AE3E37" w:rsidRDefault="00AE3E37">
      <w:pPr>
        <w:pStyle w:val="BodyText"/>
        <w:rPr>
          <w:rFonts w:ascii="Arial"/>
          <w:sz w:val="20"/>
        </w:rPr>
      </w:pPr>
    </w:p>
    <w:p w14:paraId="242E9AEB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AF9EDA2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11E2589" w14:textId="50198F7A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0C92CFC4" w14:textId="12EBF4A7" w:rsidR="00B94ADF" w:rsidRDefault="00B94ADF" w:rsidP="00AB0C86">
      <w:pPr>
        <w:pStyle w:val="BodyText"/>
        <w:spacing w:before="90" w:line="280" w:lineRule="auto"/>
        <w:ind w:left="100"/>
        <w:jc w:val="both"/>
      </w:pPr>
      <w:r>
        <w:t xml:space="preserve">Head and neck carcinomas, including those originating from the oral cavity, oropharynx, </w:t>
      </w:r>
      <w:proofErr w:type="spellStart"/>
      <w:r>
        <w:t>rhinopharynx</w:t>
      </w:r>
      <w:proofErr w:type="spellEnd"/>
      <w:r>
        <w:t xml:space="preserve"> and larynx, </w:t>
      </w:r>
      <w:r w:rsidR="007674FE">
        <w:t>are</w:t>
      </w:r>
      <w:r>
        <w:t xml:space="preserve"> one of the most frequent types of cancer worldwide. Among them, 90% are squamous cell carcinomas (SCC). Due to the difficulties in surgical procedure, oral cancers are routi</w:t>
      </w:r>
      <w:r w:rsidR="00030242">
        <w:t>nely treated with radiotherapy or chemotherapy</w:t>
      </w:r>
      <w:r>
        <w:t xml:space="preserve">. The high rates of adverse events induced by </w:t>
      </w:r>
      <w:r w:rsidR="00030242">
        <w:t>these therapies</w:t>
      </w:r>
      <w:r>
        <w:t xml:space="preserve">, though, represents a problem for the treatment success. </w:t>
      </w:r>
      <w:r w:rsidR="00030242">
        <w:t>To eliminate or reduce these effects</w:t>
      </w:r>
      <w:r>
        <w:t xml:space="preserve">, this work proposes </w:t>
      </w:r>
      <w:proofErr w:type="spellStart"/>
      <w:r>
        <w:t>nanoencapsulation</w:t>
      </w:r>
      <w:proofErr w:type="spellEnd"/>
      <w:r>
        <w:t xml:space="preserve"> of </w:t>
      </w:r>
      <w:proofErr w:type="spellStart"/>
      <w:r>
        <w:t>oxaliplatin</w:t>
      </w:r>
      <w:proofErr w:type="spellEnd"/>
      <w:r>
        <w:t xml:space="preserve"> (</w:t>
      </w:r>
      <w:proofErr w:type="spellStart"/>
      <w:r>
        <w:t>OXPt</w:t>
      </w:r>
      <w:proofErr w:type="spellEnd"/>
      <w:r>
        <w:t xml:space="preserve">) using the cationic, </w:t>
      </w:r>
      <w:proofErr w:type="spellStart"/>
      <w:r>
        <w:t>mucoadhesive</w:t>
      </w:r>
      <w:proofErr w:type="spellEnd"/>
      <w:r>
        <w:t xml:space="preserve"> polymer chitosan</w:t>
      </w:r>
      <w:r w:rsidR="00030242">
        <w:t xml:space="preserve"> to </w:t>
      </w:r>
      <w:r w:rsidR="00405D38">
        <w:t>enable</w:t>
      </w:r>
      <w:r w:rsidR="00030242">
        <w:t xml:space="preserve"> topical chemotherapy of oral tumors</w:t>
      </w:r>
      <w:r>
        <w:t xml:space="preserve">. Chitosan nanoparticles loaded with </w:t>
      </w:r>
      <w:proofErr w:type="spellStart"/>
      <w:r>
        <w:t>OXPt</w:t>
      </w:r>
      <w:proofErr w:type="spellEnd"/>
      <w:r>
        <w:t xml:space="preserve"> (</w:t>
      </w:r>
      <w:proofErr w:type="spellStart"/>
      <w:r>
        <w:t>OXPt</w:t>
      </w:r>
      <w:proofErr w:type="spellEnd"/>
      <w:r>
        <w:t>-NPs) were prepared and characterized</w:t>
      </w:r>
      <w:r w:rsidR="00030242">
        <w:t>, presenting</w:t>
      </w:r>
      <w:r>
        <w:t xml:space="preserve"> </w:t>
      </w:r>
      <w:r w:rsidR="00030242">
        <w:t>mean size of 188.4 ± 19.8 nm (PDI = 0.28 ± 0.02), positive zeta potential (+44.8 ± 2.8 mV) and entrapment efficiency of 96.5%.</w:t>
      </w:r>
      <w:r>
        <w:t xml:space="preserve"> </w:t>
      </w:r>
      <w:r w:rsidR="00030242">
        <w:t xml:space="preserve">Images captured in a SEM confirmed size and spherical shape of </w:t>
      </w:r>
      <w:proofErr w:type="spellStart"/>
      <w:r w:rsidR="00030242">
        <w:t>OXPt</w:t>
      </w:r>
      <w:proofErr w:type="spellEnd"/>
      <w:r w:rsidR="00030242">
        <w:t xml:space="preserve">-NPs. </w:t>
      </w:r>
      <w:r>
        <w:t xml:space="preserve">SCC-9 tongue cancer cell line viability was determined by colorimetric MTT assay to evaluate the inhibitory potential of the formulations. In addition, cell apoptosis/necrosis was assessed by </w:t>
      </w:r>
      <w:proofErr w:type="spellStart"/>
      <w:r>
        <w:t>annexin</w:t>
      </w:r>
      <w:proofErr w:type="spellEnd"/>
      <w:r>
        <w:t xml:space="preserve"> V/PI staining, using Flow </w:t>
      </w:r>
      <w:proofErr w:type="spellStart"/>
      <w:r>
        <w:t>Cytometry</w:t>
      </w:r>
      <w:proofErr w:type="spellEnd"/>
      <w:r>
        <w:t>. In these experiments, SCC-9 was cultured in DMEM 10% FBS and exposed for 48 h to the formulations: (</w:t>
      </w:r>
      <w:proofErr w:type="spellStart"/>
      <w:r>
        <w:t>i</w:t>
      </w:r>
      <w:proofErr w:type="spellEnd"/>
      <w:r>
        <w:t>) NP-</w:t>
      </w:r>
      <w:proofErr w:type="spellStart"/>
      <w:r>
        <w:t>OXPt</w:t>
      </w:r>
      <w:proofErr w:type="spellEnd"/>
      <w:r>
        <w:t xml:space="preserve">, (ii) drug free-NPs </w:t>
      </w:r>
      <w:r w:rsidR="00030242">
        <w:t xml:space="preserve">and (iii) </w:t>
      </w:r>
      <w:proofErr w:type="spellStart"/>
      <w:r w:rsidR="00030242">
        <w:t>OXPt</w:t>
      </w:r>
      <w:proofErr w:type="spellEnd"/>
      <w:r w:rsidR="00030242">
        <w:t xml:space="preserve"> aqueous solution</w:t>
      </w:r>
      <w:r>
        <w:t xml:space="preserve">. Treatments of the cells with drug solutions and </w:t>
      </w:r>
      <w:proofErr w:type="spellStart"/>
      <w:r>
        <w:t>OXPt</w:t>
      </w:r>
      <w:proofErr w:type="spellEnd"/>
      <w:r>
        <w:t xml:space="preserve">-NPs resulted in a pronounced decrease in viability when compared to the non-treated group (control); this decrease was more significant (p&lt;0.005) in </w:t>
      </w:r>
      <w:proofErr w:type="spellStart"/>
      <w:r>
        <w:t>OXPt</w:t>
      </w:r>
      <w:proofErr w:type="spellEnd"/>
      <w:r>
        <w:t xml:space="preserve"> concentrations above 25 </w:t>
      </w:r>
      <w:r>
        <w:rPr>
          <w:rFonts w:ascii="Times New Roman" w:hAnsi="Times New Roman" w:cs="Times New Roman"/>
        </w:rPr>
        <w:t>μ</w:t>
      </w:r>
      <w:r>
        <w:t>g/</w:t>
      </w:r>
      <w:proofErr w:type="spellStart"/>
      <w:r>
        <w:t>mL.</w:t>
      </w:r>
      <w:proofErr w:type="spellEnd"/>
      <w:r>
        <w:t xml:space="preserve"> It was observed a trend in decreasing viable cells and increasing apoptotic cells. However, only the samples containing 25 </w:t>
      </w:r>
      <w:r>
        <w:rPr>
          <w:rFonts w:ascii="Times New Roman" w:hAnsi="Times New Roman" w:cs="Times New Roman"/>
        </w:rPr>
        <w:t>μ</w:t>
      </w:r>
      <w:r>
        <w:t xml:space="preserve">g/mL </w:t>
      </w:r>
      <w:proofErr w:type="spellStart"/>
      <w:r>
        <w:t>OXPt</w:t>
      </w:r>
      <w:proofErr w:type="spellEnd"/>
      <w:r>
        <w:t xml:space="preserve"> presented a statistical difference with strong evidence of apoptosis. </w:t>
      </w:r>
      <w:r w:rsidR="00030242">
        <w:t xml:space="preserve">Finally, </w:t>
      </w:r>
      <w:proofErr w:type="spellStart"/>
      <w:r>
        <w:t>OXPt</w:t>
      </w:r>
      <w:proofErr w:type="spellEnd"/>
      <w:r>
        <w:t xml:space="preserve">-NPs provided a more intense increase in cell death compared to control, </w:t>
      </w:r>
      <w:proofErr w:type="spellStart"/>
      <w:r>
        <w:t>OXPt</w:t>
      </w:r>
      <w:proofErr w:type="spellEnd"/>
      <w:r>
        <w:t xml:space="preserve"> aqueous solution and drug free-NPs (p=0.001).</w:t>
      </w:r>
    </w:p>
    <w:p w14:paraId="77394141" w14:textId="7C556B2A" w:rsidR="00AE3E37" w:rsidRDefault="00A9710C" w:rsidP="00AB0C86">
      <w:pPr>
        <w:pStyle w:val="Heading3"/>
        <w:spacing w:before="74"/>
        <w:jc w:val="center"/>
      </w:pPr>
      <w:r>
        <w:rPr>
          <w:b w:val="0"/>
        </w:rPr>
        <w:br w:type="column"/>
      </w:r>
    </w:p>
    <w:p w14:paraId="6A895D83" w14:textId="3FE3AC0C" w:rsidR="00AE3E37" w:rsidRDefault="00AB0C86" w:rsidP="00AB0C86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20DE0E0D" wp14:editId="35A5CFC4">
            <wp:extent cx="2110902" cy="176079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236" cy="1761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55105" w14:textId="1FA21B07" w:rsidR="005973B9" w:rsidRDefault="008E0A4B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5D140C99" w14:textId="1DCF0A48" w:rsidR="007674FE" w:rsidRPr="007674FE" w:rsidRDefault="007674FE" w:rsidP="007674FE">
      <w:pPr>
        <w:numPr>
          <w:ilvl w:val="0"/>
          <w:numId w:val="3"/>
        </w:numPr>
        <w:tabs>
          <w:tab w:val="left" w:pos="384"/>
        </w:tabs>
        <w:autoSpaceDE w:val="0"/>
        <w:autoSpaceDN w:val="0"/>
        <w:adjustRightInd w:val="0"/>
        <w:spacing w:before="103" w:line="216" w:lineRule="exact"/>
        <w:ind w:right="138"/>
        <w:jc w:val="both"/>
        <w:rPr>
          <w:rFonts w:eastAsiaTheme="minorHAnsi"/>
          <w:sz w:val="18"/>
          <w:szCs w:val="18"/>
        </w:rPr>
      </w:pPr>
      <w:r w:rsidRPr="007674FE">
        <w:rPr>
          <w:rFonts w:eastAsiaTheme="minorHAnsi"/>
          <w:sz w:val="18"/>
          <w:szCs w:val="18"/>
        </w:rPr>
        <w:t xml:space="preserve">Reis TA, Matos BN, Lima EM, </w:t>
      </w:r>
      <w:proofErr w:type="spellStart"/>
      <w:r w:rsidRPr="007674FE">
        <w:rPr>
          <w:rFonts w:eastAsiaTheme="minorHAnsi"/>
          <w:sz w:val="18"/>
          <w:szCs w:val="18"/>
        </w:rPr>
        <w:t>Chaker</w:t>
      </w:r>
      <w:proofErr w:type="spellEnd"/>
      <w:r w:rsidRPr="007674FE">
        <w:rPr>
          <w:rFonts w:eastAsiaTheme="minorHAnsi"/>
          <w:sz w:val="18"/>
          <w:szCs w:val="18"/>
        </w:rPr>
        <w:t xml:space="preserve"> JA, </w:t>
      </w:r>
      <w:proofErr w:type="spellStart"/>
      <w:r w:rsidRPr="007674FE">
        <w:rPr>
          <w:rFonts w:eastAsiaTheme="minorHAnsi"/>
          <w:sz w:val="18"/>
          <w:szCs w:val="18"/>
        </w:rPr>
        <w:t>Gratieri</w:t>
      </w:r>
      <w:proofErr w:type="spellEnd"/>
      <w:r w:rsidRPr="007674FE">
        <w:rPr>
          <w:rFonts w:eastAsiaTheme="minorHAnsi"/>
          <w:sz w:val="18"/>
          <w:szCs w:val="18"/>
        </w:rPr>
        <w:t xml:space="preserve"> T, Cunha-</w:t>
      </w:r>
      <w:proofErr w:type="spellStart"/>
      <w:r w:rsidRPr="007674FE">
        <w:rPr>
          <w:rFonts w:eastAsiaTheme="minorHAnsi"/>
          <w:sz w:val="18"/>
          <w:szCs w:val="18"/>
        </w:rPr>
        <w:t>Filho</w:t>
      </w:r>
      <w:proofErr w:type="spellEnd"/>
      <w:r w:rsidRPr="007674FE">
        <w:rPr>
          <w:rFonts w:eastAsiaTheme="minorHAnsi"/>
          <w:sz w:val="18"/>
          <w:szCs w:val="18"/>
        </w:rPr>
        <w:t xml:space="preserve"> MSS, </w:t>
      </w:r>
      <w:r w:rsidRPr="007674FE">
        <w:rPr>
          <w:rFonts w:eastAsiaTheme="minorHAnsi"/>
          <w:b/>
          <w:sz w:val="18"/>
          <w:szCs w:val="18"/>
        </w:rPr>
        <w:t>Gelfuso GM</w:t>
      </w:r>
      <w:r>
        <w:rPr>
          <w:rFonts w:eastAsiaTheme="minorHAnsi"/>
          <w:sz w:val="18"/>
          <w:szCs w:val="18"/>
        </w:rPr>
        <w:t xml:space="preserve"> (2017) </w:t>
      </w:r>
      <w:proofErr w:type="spellStart"/>
      <w:r w:rsidRPr="007674FE">
        <w:rPr>
          <w:rFonts w:eastAsiaTheme="minorHAnsi"/>
          <w:sz w:val="18"/>
          <w:szCs w:val="18"/>
        </w:rPr>
        <w:t>Oxaliplatin</w:t>
      </w:r>
      <w:proofErr w:type="spellEnd"/>
      <w:r w:rsidRPr="007674FE">
        <w:rPr>
          <w:rFonts w:eastAsiaTheme="minorHAnsi"/>
          <w:sz w:val="18"/>
          <w:szCs w:val="18"/>
        </w:rPr>
        <w:t xml:space="preserve"> </w:t>
      </w:r>
      <w:proofErr w:type="spellStart"/>
      <w:r w:rsidRPr="007674FE">
        <w:rPr>
          <w:rFonts w:eastAsiaTheme="minorHAnsi"/>
          <w:sz w:val="18"/>
          <w:szCs w:val="18"/>
        </w:rPr>
        <w:t>preformulation</w:t>
      </w:r>
      <w:proofErr w:type="spellEnd"/>
      <w:r w:rsidRPr="007674FE">
        <w:rPr>
          <w:rFonts w:eastAsiaTheme="minorHAnsi"/>
          <w:sz w:val="18"/>
          <w:szCs w:val="18"/>
        </w:rPr>
        <w:t xml:space="preserve"> studies for the development of innovative topical drug delivery systems. Journal of Thermal Analysis and </w:t>
      </w:r>
      <w:proofErr w:type="spellStart"/>
      <w:r w:rsidRPr="007674FE">
        <w:rPr>
          <w:rFonts w:eastAsiaTheme="minorHAnsi"/>
          <w:sz w:val="18"/>
          <w:szCs w:val="18"/>
        </w:rPr>
        <w:t>Calorimetry</w:t>
      </w:r>
      <w:proofErr w:type="spellEnd"/>
      <w:r w:rsidRPr="007674FE">
        <w:rPr>
          <w:rFonts w:eastAsiaTheme="minorHAnsi"/>
          <w:sz w:val="18"/>
          <w:szCs w:val="18"/>
        </w:rPr>
        <w:t xml:space="preserve"> 1-11.</w:t>
      </w:r>
    </w:p>
    <w:p w14:paraId="65341EDA" w14:textId="77777777" w:rsidR="007674FE" w:rsidRPr="007674FE" w:rsidRDefault="007674FE" w:rsidP="007674FE">
      <w:pPr>
        <w:numPr>
          <w:ilvl w:val="0"/>
          <w:numId w:val="3"/>
        </w:numPr>
        <w:tabs>
          <w:tab w:val="left" w:pos="384"/>
        </w:tabs>
        <w:autoSpaceDE w:val="0"/>
        <w:autoSpaceDN w:val="0"/>
        <w:adjustRightInd w:val="0"/>
        <w:spacing w:before="103" w:line="216" w:lineRule="exact"/>
        <w:ind w:right="138"/>
        <w:jc w:val="both"/>
        <w:rPr>
          <w:rFonts w:eastAsiaTheme="minorHAnsi"/>
          <w:sz w:val="18"/>
          <w:szCs w:val="18"/>
        </w:rPr>
      </w:pPr>
      <w:r w:rsidRPr="007674FE">
        <w:rPr>
          <w:rFonts w:eastAsiaTheme="minorHAnsi"/>
          <w:sz w:val="18"/>
          <w:szCs w:val="18"/>
        </w:rPr>
        <w:t xml:space="preserve">Matos BN, Reis TA, </w:t>
      </w:r>
      <w:proofErr w:type="spellStart"/>
      <w:r w:rsidRPr="007674FE">
        <w:rPr>
          <w:rFonts w:eastAsiaTheme="minorHAnsi"/>
          <w:sz w:val="18"/>
          <w:szCs w:val="18"/>
        </w:rPr>
        <w:t>Gratieri</w:t>
      </w:r>
      <w:proofErr w:type="spellEnd"/>
      <w:r w:rsidRPr="007674FE">
        <w:rPr>
          <w:rFonts w:eastAsiaTheme="minorHAnsi"/>
          <w:sz w:val="18"/>
          <w:szCs w:val="18"/>
        </w:rPr>
        <w:t xml:space="preserve"> T, </w:t>
      </w:r>
      <w:r w:rsidRPr="007674FE">
        <w:rPr>
          <w:rFonts w:eastAsiaTheme="minorHAnsi"/>
          <w:b/>
          <w:sz w:val="18"/>
          <w:szCs w:val="18"/>
        </w:rPr>
        <w:t>Gelfuso GM</w:t>
      </w:r>
      <w:r w:rsidRPr="007674FE">
        <w:rPr>
          <w:rFonts w:eastAsiaTheme="minorHAnsi"/>
          <w:sz w:val="18"/>
          <w:szCs w:val="18"/>
        </w:rPr>
        <w:t xml:space="preserve"> (2015) Chitosan nanoparticles for targeting and sustaining </w:t>
      </w:r>
      <w:proofErr w:type="spellStart"/>
      <w:r w:rsidRPr="007674FE">
        <w:rPr>
          <w:rFonts w:eastAsiaTheme="minorHAnsi"/>
          <w:sz w:val="18"/>
          <w:szCs w:val="18"/>
        </w:rPr>
        <w:t>minoxidil</w:t>
      </w:r>
      <w:proofErr w:type="spellEnd"/>
      <w:r w:rsidRPr="007674FE">
        <w:rPr>
          <w:rFonts w:eastAsiaTheme="minorHAnsi"/>
          <w:sz w:val="18"/>
          <w:szCs w:val="18"/>
        </w:rPr>
        <w:t xml:space="preserve"> </w:t>
      </w:r>
      <w:proofErr w:type="spellStart"/>
      <w:r w:rsidRPr="007674FE">
        <w:rPr>
          <w:rFonts w:eastAsiaTheme="minorHAnsi"/>
          <w:sz w:val="18"/>
          <w:szCs w:val="18"/>
        </w:rPr>
        <w:t>sulphate</w:t>
      </w:r>
      <w:proofErr w:type="spellEnd"/>
      <w:r w:rsidRPr="007674FE">
        <w:rPr>
          <w:rFonts w:eastAsiaTheme="minorHAnsi"/>
          <w:sz w:val="18"/>
          <w:szCs w:val="18"/>
        </w:rPr>
        <w:t xml:space="preserve"> delivery to hair follicles. International Journal of Biological Macromolecules 75:225-229.</w:t>
      </w:r>
    </w:p>
    <w:p w14:paraId="1B9076CD" w14:textId="77777777" w:rsidR="007674FE" w:rsidRPr="007674FE" w:rsidRDefault="007674FE" w:rsidP="007674FE">
      <w:pPr>
        <w:numPr>
          <w:ilvl w:val="0"/>
          <w:numId w:val="3"/>
        </w:numPr>
        <w:tabs>
          <w:tab w:val="left" w:pos="384"/>
        </w:tabs>
        <w:autoSpaceDE w:val="0"/>
        <w:autoSpaceDN w:val="0"/>
        <w:adjustRightInd w:val="0"/>
        <w:spacing w:before="103" w:line="216" w:lineRule="exact"/>
        <w:ind w:right="138"/>
        <w:jc w:val="both"/>
        <w:rPr>
          <w:rFonts w:eastAsiaTheme="minorHAnsi"/>
          <w:sz w:val="18"/>
          <w:szCs w:val="18"/>
        </w:rPr>
      </w:pPr>
      <w:r w:rsidRPr="007674FE">
        <w:rPr>
          <w:rFonts w:eastAsiaTheme="minorHAnsi"/>
          <w:b/>
          <w:sz w:val="18"/>
          <w:szCs w:val="18"/>
        </w:rPr>
        <w:t>Gelfuso GM</w:t>
      </w:r>
      <w:r w:rsidRPr="007674FE">
        <w:rPr>
          <w:rFonts w:eastAsiaTheme="minorHAnsi"/>
          <w:sz w:val="18"/>
          <w:szCs w:val="18"/>
        </w:rPr>
        <w:t xml:space="preserve"> et al (2015) Iontophoresis of </w:t>
      </w:r>
      <w:proofErr w:type="spellStart"/>
      <w:r w:rsidRPr="007674FE">
        <w:rPr>
          <w:rFonts w:eastAsiaTheme="minorHAnsi"/>
          <w:sz w:val="18"/>
          <w:szCs w:val="18"/>
        </w:rPr>
        <w:t>minoxidil</w:t>
      </w:r>
      <w:proofErr w:type="spellEnd"/>
      <w:r w:rsidRPr="007674FE">
        <w:rPr>
          <w:rFonts w:eastAsiaTheme="minorHAnsi"/>
          <w:sz w:val="18"/>
          <w:szCs w:val="18"/>
        </w:rPr>
        <w:t xml:space="preserve"> </w:t>
      </w:r>
      <w:proofErr w:type="spellStart"/>
      <w:r w:rsidRPr="007674FE">
        <w:rPr>
          <w:rFonts w:eastAsiaTheme="minorHAnsi"/>
          <w:sz w:val="18"/>
          <w:szCs w:val="18"/>
        </w:rPr>
        <w:t>sulphate</w:t>
      </w:r>
      <w:proofErr w:type="spellEnd"/>
      <w:r w:rsidRPr="007674FE">
        <w:rPr>
          <w:rFonts w:eastAsiaTheme="minorHAnsi"/>
          <w:sz w:val="18"/>
          <w:szCs w:val="18"/>
        </w:rPr>
        <w:t xml:space="preserve"> loaded microparticles, a strategy for follicular drug targeting? Colloids and Surfaces. B </w:t>
      </w:r>
      <w:proofErr w:type="spellStart"/>
      <w:r w:rsidRPr="007674FE">
        <w:rPr>
          <w:rFonts w:eastAsiaTheme="minorHAnsi"/>
          <w:sz w:val="18"/>
          <w:szCs w:val="18"/>
        </w:rPr>
        <w:t>Biointerfaces</w:t>
      </w:r>
      <w:proofErr w:type="spellEnd"/>
      <w:r w:rsidRPr="007674FE">
        <w:rPr>
          <w:rFonts w:eastAsiaTheme="minorHAnsi"/>
          <w:sz w:val="18"/>
          <w:szCs w:val="18"/>
        </w:rPr>
        <w:t xml:space="preserve"> 134:408-412.</w:t>
      </w:r>
    </w:p>
    <w:p w14:paraId="102A55A4" w14:textId="4A1EFC92" w:rsidR="007674FE" w:rsidRPr="00AB0C86" w:rsidRDefault="007674FE" w:rsidP="007674FE">
      <w:pPr>
        <w:numPr>
          <w:ilvl w:val="0"/>
          <w:numId w:val="3"/>
        </w:numPr>
        <w:tabs>
          <w:tab w:val="left" w:pos="384"/>
        </w:tabs>
        <w:autoSpaceDE w:val="0"/>
        <w:autoSpaceDN w:val="0"/>
        <w:adjustRightInd w:val="0"/>
        <w:spacing w:before="103" w:line="216" w:lineRule="exact"/>
        <w:ind w:right="138"/>
        <w:jc w:val="both"/>
        <w:rPr>
          <w:rFonts w:eastAsiaTheme="minorHAnsi"/>
          <w:sz w:val="18"/>
          <w:szCs w:val="18"/>
        </w:rPr>
      </w:pPr>
      <w:r w:rsidRPr="007674FE">
        <w:rPr>
          <w:rFonts w:eastAsiaTheme="minorHAnsi"/>
          <w:b/>
          <w:sz w:val="18"/>
          <w:szCs w:val="18"/>
        </w:rPr>
        <w:t>Gelfuso GM</w:t>
      </w:r>
      <w:r w:rsidRPr="007674FE">
        <w:rPr>
          <w:rFonts w:eastAsiaTheme="minorHAnsi"/>
          <w:sz w:val="18"/>
          <w:szCs w:val="18"/>
        </w:rPr>
        <w:t xml:space="preserve"> </w:t>
      </w:r>
      <w:r w:rsidR="00AB0C86">
        <w:rPr>
          <w:rFonts w:eastAsiaTheme="minorHAnsi"/>
          <w:sz w:val="18"/>
          <w:szCs w:val="18"/>
        </w:rPr>
        <w:t>et al</w:t>
      </w:r>
      <w:r w:rsidRPr="007674FE">
        <w:rPr>
          <w:rFonts w:eastAsiaTheme="minorHAnsi"/>
          <w:sz w:val="18"/>
          <w:szCs w:val="18"/>
        </w:rPr>
        <w:t xml:space="preserve"> (</w:t>
      </w:r>
      <w:r w:rsidRPr="00AB0C86">
        <w:rPr>
          <w:rFonts w:eastAsiaTheme="minorHAnsi"/>
          <w:sz w:val="18"/>
          <w:szCs w:val="18"/>
        </w:rPr>
        <w:t xml:space="preserve">2013) Iontophoresis-targeted, follicular delivery of </w:t>
      </w:r>
      <w:proofErr w:type="spellStart"/>
      <w:r w:rsidRPr="00AB0C86">
        <w:rPr>
          <w:rFonts w:eastAsiaTheme="minorHAnsi"/>
          <w:sz w:val="18"/>
          <w:szCs w:val="18"/>
        </w:rPr>
        <w:t>minoxidil</w:t>
      </w:r>
      <w:proofErr w:type="spellEnd"/>
      <w:r w:rsidRPr="00AB0C86">
        <w:rPr>
          <w:rFonts w:eastAsiaTheme="minorHAnsi"/>
          <w:sz w:val="18"/>
          <w:szCs w:val="18"/>
        </w:rPr>
        <w:t xml:space="preserve"> sulfate for the treatment of alopecia. Journal of Pharmaceutical Sciences 102:1488-1494.</w:t>
      </w:r>
    </w:p>
    <w:p w14:paraId="4513FADF" w14:textId="66989E7D" w:rsidR="005973B9" w:rsidRPr="00AB0C86" w:rsidRDefault="007674FE" w:rsidP="007674F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="Tw Cen MT" w:hAnsi="Tw Cen MT"/>
          <w:sz w:val="18"/>
          <w:szCs w:val="18"/>
        </w:rPr>
      </w:pPr>
      <w:r w:rsidRPr="00AB0C86">
        <w:rPr>
          <w:rFonts w:ascii="Tw Cen MT" w:eastAsiaTheme="minorHAnsi" w:hAnsi="Tw Cen MT"/>
          <w:b/>
          <w:sz w:val="18"/>
          <w:szCs w:val="18"/>
        </w:rPr>
        <w:t>Gelfuso GM</w:t>
      </w:r>
      <w:r w:rsidRPr="00AB0C86">
        <w:rPr>
          <w:rFonts w:ascii="Tw Cen MT" w:eastAsiaTheme="minorHAnsi" w:hAnsi="Tw Cen MT"/>
          <w:sz w:val="18"/>
          <w:szCs w:val="18"/>
        </w:rPr>
        <w:t xml:space="preserve"> </w:t>
      </w:r>
      <w:r w:rsidR="00AB0C86" w:rsidRPr="00AB0C86">
        <w:rPr>
          <w:rFonts w:ascii="Tw Cen MT" w:eastAsiaTheme="minorHAnsi" w:hAnsi="Tw Cen MT"/>
          <w:sz w:val="18"/>
          <w:szCs w:val="18"/>
        </w:rPr>
        <w:t>et al</w:t>
      </w:r>
      <w:r w:rsidRPr="00AB0C86">
        <w:rPr>
          <w:rFonts w:ascii="Tw Cen MT" w:eastAsiaTheme="minorHAnsi" w:hAnsi="Tw Cen MT"/>
          <w:sz w:val="18"/>
          <w:szCs w:val="18"/>
        </w:rPr>
        <w:t xml:space="preserve"> (2011) </w:t>
      </w:r>
      <w:proofErr w:type="gramStart"/>
      <w:r w:rsidRPr="00AB0C86">
        <w:rPr>
          <w:rFonts w:ascii="Tw Cen MT" w:eastAsiaTheme="minorHAnsi" w:hAnsi="Tw Cen MT"/>
          <w:sz w:val="18"/>
          <w:szCs w:val="18"/>
        </w:rPr>
        <w:t>The</w:t>
      </w:r>
      <w:proofErr w:type="gramEnd"/>
      <w:r w:rsidRPr="00AB0C86">
        <w:rPr>
          <w:rFonts w:ascii="Tw Cen MT" w:eastAsiaTheme="minorHAnsi" w:hAnsi="Tw Cen MT"/>
          <w:sz w:val="18"/>
          <w:szCs w:val="18"/>
        </w:rPr>
        <w:t xml:space="preserve"> influence of positive or negative charges in the passive and </w:t>
      </w:r>
      <w:proofErr w:type="spellStart"/>
      <w:r w:rsidRPr="00AB0C86">
        <w:rPr>
          <w:rFonts w:ascii="Tw Cen MT" w:eastAsiaTheme="minorHAnsi" w:hAnsi="Tw Cen MT"/>
          <w:sz w:val="18"/>
          <w:szCs w:val="18"/>
        </w:rPr>
        <w:t>iontophoretic</w:t>
      </w:r>
      <w:proofErr w:type="spellEnd"/>
      <w:r w:rsidRPr="00AB0C86">
        <w:rPr>
          <w:rFonts w:ascii="Tw Cen MT" w:eastAsiaTheme="minorHAnsi" w:hAnsi="Tw Cen MT"/>
          <w:sz w:val="18"/>
          <w:szCs w:val="18"/>
        </w:rPr>
        <w:t xml:space="preserve"> skin penetration of </w:t>
      </w:r>
      <w:proofErr w:type="spellStart"/>
      <w:r w:rsidRPr="00AB0C86">
        <w:rPr>
          <w:rFonts w:ascii="Tw Cen MT" w:eastAsiaTheme="minorHAnsi" w:hAnsi="Tw Cen MT"/>
          <w:sz w:val="18"/>
          <w:szCs w:val="18"/>
        </w:rPr>
        <w:t>porphyrins</w:t>
      </w:r>
      <w:proofErr w:type="spellEnd"/>
      <w:r w:rsidRPr="00AB0C86">
        <w:rPr>
          <w:rFonts w:ascii="Tw Cen MT" w:eastAsiaTheme="minorHAnsi" w:hAnsi="Tw Cen MT"/>
          <w:sz w:val="18"/>
          <w:szCs w:val="18"/>
        </w:rPr>
        <w:t xml:space="preserve"> used in photodynamic therapy. European Journal of Pharmaceutics and </w:t>
      </w:r>
      <w:proofErr w:type="spellStart"/>
      <w:r w:rsidRPr="00AB0C86">
        <w:rPr>
          <w:rFonts w:ascii="Tw Cen MT" w:eastAsiaTheme="minorHAnsi" w:hAnsi="Tw Cen MT"/>
          <w:sz w:val="18"/>
          <w:szCs w:val="18"/>
        </w:rPr>
        <w:t>Biopharmaceutics</w:t>
      </w:r>
      <w:proofErr w:type="spellEnd"/>
      <w:r w:rsidRPr="00AB0C86">
        <w:rPr>
          <w:rFonts w:ascii="Tw Cen MT" w:eastAsiaTheme="minorHAnsi" w:hAnsi="Tw Cen MT"/>
          <w:sz w:val="18"/>
          <w:szCs w:val="18"/>
        </w:rPr>
        <w:t xml:space="preserve"> 77:249-256.</w:t>
      </w:r>
    </w:p>
    <w:p w14:paraId="711F4B82" w14:textId="26E155C3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58A0A825" w14:textId="77777777" w:rsidR="00AE3E37" w:rsidRDefault="00AE3E37">
      <w:pPr>
        <w:pStyle w:val="BodyText"/>
        <w:rPr>
          <w:rFonts w:ascii="Calibri"/>
          <w:sz w:val="20"/>
        </w:rPr>
      </w:pPr>
    </w:p>
    <w:p w14:paraId="265F7F4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EEA4997" wp14:editId="6D15F18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8A215CA" w14:textId="4DB0AA1D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C72FC">
        <w:rPr>
          <w:noProof/>
        </w:rPr>
        <w:drawing>
          <wp:inline distT="0" distB="0" distL="0" distR="0" wp14:anchorId="380C8CEE" wp14:editId="08B98161">
            <wp:extent cx="486180" cy="622848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88" cy="624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72FC">
        <w:rPr>
          <w:noProof/>
        </w:rPr>
        <w:t xml:space="preserve"> </w:t>
      </w:r>
      <w:r w:rsidR="00A9710C" w:rsidRPr="00E2686A">
        <w:rPr>
          <w:rFonts w:ascii="Arial"/>
          <w:b/>
          <w:color w:val="BF5A14"/>
        </w:rPr>
        <w:t>Biography</w:t>
      </w:r>
    </w:p>
    <w:p w14:paraId="3D2AC82A" w14:textId="21A9CF57" w:rsidR="00AE3E37" w:rsidRDefault="00D7259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Guilherme M. Gelfuso, Ph.D., has his</w:t>
      </w:r>
      <w:r w:rsidRPr="00D7259C">
        <w:rPr>
          <w:rFonts w:ascii="Arial"/>
          <w:sz w:val="14"/>
        </w:rPr>
        <w:t xml:space="preserve"> expertise in development and evaluation of topical drug deli</w:t>
      </w:r>
      <w:r>
        <w:rPr>
          <w:rFonts w:ascii="Arial"/>
          <w:sz w:val="14"/>
        </w:rPr>
        <w:t xml:space="preserve">very systems for the eye, skin </w:t>
      </w:r>
      <w:r w:rsidRPr="00D7259C">
        <w:rPr>
          <w:rFonts w:ascii="Arial"/>
          <w:sz w:val="14"/>
        </w:rPr>
        <w:t>and vaginal mucosa. During h</w:t>
      </w:r>
      <w:r>
        <w:rPr>
          <w:rFonts w:ascii="Arial"/>
          <w:sz w:val="14"/>
        </w:rPr>
        <w:t xml:space="preserve">is Ph.D. </w:t>
      </w:r>
      <w:r w:rsidRPr="009C72FC">
        <w:rPr>
          <w:rFonts w:ascii="Arial"/>
          <w:sz w:val="14"/>
        </w:rPr>
        <w:t>in the University of S</w:t>
      </w:r>
      <w:r w:rsidR="009C72FC" w:rsidRPr="009C72FC">
        <w:rPr>
          <w:rFonts w:ascii="Arial"/>
          <w:sz w:val="14"/>
        </w:rPr>
        <w:t>ã</w:t>
      </w:r>
      <w:r w:rsidRPr="009C72FC">
        <w:rPr>
          <w:rFonts w:ascii="Arial"/>
          <w:sz w:val="14"/>
        </w:rPr>
        <w:t xml:space="preserve">o Paulo and a one-year period in the University of Bath, United Kingdom, he </w:t>
      </w:r>
      <w:r w:rsidR="009C72FC" w:rsidRPr="009C72FC">
        <w:rPr>
          <w:rFonts w:ascii="Arial"/>
          <w:sz w:val="14"/>
        </w:rPr>
        <w:t>developed and evaluated follicular penetration of drugs topically applied by means of different technological strategies. Along his postdoc in the University of S</w:t>
      </w:r>
      <w:r w:rsidR="009C72FC" w:rsidRPr="009C72FC">
        <w:rPr>
          <w:rFonts w:ascii="Arial"/>
          <w:sz w:val="14"/>
        </w:rPr>
        <w:t>ã</w:t>
      </w:r>
      <w:r w:rsidR="009C72FC" w:rsidRPr="009C72FC">
        <w:rPr>
          <w:rFonts w:ascii="Arial"/>
          <w:sz w:val="14"/>
        </w:rPr>
        <w:t>o Paulo, he</w:t>
      </w:r>
      <w:r w:rsidRPr="009C72FC">
        <w:rPr>
          <w:rFonts w:ascii="Arial"/>
          <w:sz w:val="14"/>
        </w:rPr>
        <w:t xml:space="preserve"> </w:t>
      </w:r>
      <w:r w:rsidR="009C72FC" w:rsidRPr="009C72FC">
        <w:rPr>
          <w:rFonts w:ascii="Arial"/>
          <w:sz w:val="14"/>
        </w:rPr>
        <w:t xml:space="preserve">developed and evaluated biodegradable </w:t>
      </w:r>
      <w:proofErr w:type="spellStart"/>
      <w:r w:rsidR="009C72FC" w:rsidRPr="009C72FC">
        <w:rPr>
          <w:rFonts w:ascii="Arial"/>
          <w:sz w:val="14"/>
        </w:rPr>
        <w:t>nano</w:t>
      </w:r>
      <w:proofErr w:type="spellEnd"/>
      <w:r w:rsidR="009C72FC" w:rsidRPr="009C72FC">
        <w:rPr>
          <w:rFonts w:ascii="Arial"/>
          <w:sz w:val="14"/>
        </w:rPr>
        <w:t xml:space="preserve"> and </w:t>
      </w:r>
      <w:r w:rsidR="00F32520" w:rsidRPr="009C72FC">
        <w:rPr>
          <w:rFonts w:ascii="Arial"/>
          <w:sz w:val="14"/>
        </w:rPr>
        <w:t>micro carriers</w:t>
      </w:r>
      <w:r w:rsidR="009C72FC" w:rsidRPr="009C72FC">
        <w:rPr>
          <w:rFonts w:ascii="Arial"/>
          <w:sz w:val="14"/>
        </w:rPr>
        <w:t xml:space="preserve"> for pulmonary delivery of biological molecules for controlling infections. Afterwards, a</w:t>
      </w:r>
      <w:r w:rsidRPr="009C72FC">
        <w:rPr>
          <w:rFonts w:ascii="Arial"/>
          <w:sz w:val="14"/>
        </w:rPr>
        <w:t xml:space="preserve">s Professor and head of the Laboratory of Food Drugs and Cosmetics (LTMAC) at the University of Brasilia, </w:t>
      </w:r>
      <w:r w:rsidR="009C72FC" w:rsidRPr="009C72FC">
        <w:rPr>
          <w:rFonts w:ascii="Arial"/>
          <w:sz w:val="14"/>
        </w:rPr>
        <w:t>he maintained</w:t>
      </w:r>
      <w:r w:rsidRPr="009C72FC">
        <w:rPr>
          <w:rFonts w:ascii="Arial"/>
          <w:sz w:val="14"/>
        </w:rPr>
        <w:t xml:space="preserve"> </w:t>
      </w:r>
      <w:r w:rsidR="009C72FC" w:rsidRPr="009C72FC">
        <w:rPr>
          <w:rFonts w:ascii="Arial"/>
          <w:sz w:val="14"/>
        </w:rPr>
        <w:t>his collaborations with both universities and focused his studies on</w:t>
      </w:r>
      <w:r w:rsidRPr="009C72FC">
        <w:rPr>
          <w:rFonts w:ascii="Arial"/>
          <w:sz w:val="14"/>
        </w:rPr>
        <w:t xml:space="preserve"> formulation</w:t>
      </w:r>
      <w:r w:rsidR="009C72FC" w:rsidRPr="009C72FC">
        <w:rPr>
          <w:rFonts w:ascii="Arial"/>
          <w:sz w:val="14"/>
        </w:rPr>
        <w:t>s development for</w:t>
      </w:r>
      <w:r w:rsidRPr="009C72FC">
        <w:rPr>
          <w:rFonts w:ascii="Arial"/>
          <w:sz w:val="14"/>
        </w:rPr>
        <w:t xml:space="preserve"> topical </w:t>
      </w:r>
      <w:r w:rsidR="009C72FC" w:rsidRPr="009C72FC">
        <w:rPr>
          <w:rFonts w:ascii="Arial"/>
          <w:sz w:val="14"/>
        </w:rPr>
        <w:t xml:space="preserve">and pulmonary </w:t>
      </w:r>
      <w:r w:rsidRPr="009C72FC">
        <w:rPr>
          <w:rFonts w:ascii="Arial"/>
          <w:sz w:val="14"/>
        </w:rPr>
        <w:t xml:space="preserve">delivery of active natural extracts of </w:t>
      </w:r>
      <w:r w:rsidR="009C72FC" w:rsidRPr="009C72FC">
        <w:rPr>
          <w:rFonts w:ascii="Arial"/>
          <w:sz w:val="14"/>
        </w:rPr>
        <w:t xml:space="preserve">the </w:t>
      </w:r>
      <w:r w:rsidR="00F32520">
        <w:rPr>
          <w:rFonts w:ascii="Arial"/>
          <w:sz w:val="14"/>
        </w:rPr>
        <w:t xml:space="preserve">Brazilian </w:t>
      </w:r>
      <w:proofErr w:type="spellStart"/>
      <w:r w:rsidRPr="009C72FC">
        <w:rPr>
          <w:rFonts w:ascii="Arial"/>
          <w:sz w:val="14"/>
        </w:rPr>
        <w:t>Cerrado</w:t>
      </w:r>
      <w:proofErr w:type="spellEnd"/>
      <w:r w:rsidRPr="009C72FC">
        <w:rPr>
          <w:rFonts w:ascii="Arial"/>
          <w:sz w:val="14"/>
        </w:rPr>
        <w:t xml:space="preserve"> Bio</w:t>
      </w:r>
      <w:r w:rsidR="009C72FC" w:rsidRPr="009C72FC">
        <w:rPr>
          <w:rFonts w:ascii="Arial"/>
          <w:sz w:val="14"/>
        </w:rPr>
        <w:t>me and strategies to improve</w:t>
      </w:r>
      <w:r w:rsidRPr="009C72FC">
        <w:rPr>
          <w:rFonts w:ascii="Arial"/>
          <w:sz w:val="14"/>
        </w:rPr>
        <w:t xml:space="preserve"> treatment </w:t>
      </w:r>
      <w:r w:rsidR="009C72FC" w:rsidRPr="009C72FC">
        <w:rPr>
          <w:rFonts w:ascii="Arial"/>
          <w:sz w:val="14"/>
        </w:rPr>
        <w:t xml:space="preserve">of </w:t>
      </w:r>
      <w:r w:rsidRPr="009C72FC">
        <w:rPr>
          <w:rFonts w:ascii="Arial"/>
          <w:sz w:val="14"/>
        </w:rPr>
        <w:t>oral and skin cancer</w:t>
      </w:r>
      <w:r w:rsidR="009C72FC" w:rsidRPr="009C72FC">
        <w:rPr>
          <w:rFonts w:ascii="Arial"/>
          <w:sz w:val="14"/>
        </w:rPr>
        <w:t>s</w:t>
      </w:r>
      <w:r w:rsidRPr="009C72FC">
        <w:rPr>
          <w:rFonts w:ascii="Arial"/>
          <w:sz w:val="14"/>
        </w:rPr>
        <w:t xml:space="preserve"> using topical chemotherapy </w:t>
      </w:r>
      <w:r w:rsidR="009C72FC" w:rsidRPr="009C72FC">
        <w:rPr>
          <w:rFonts w:ascii="Arial"/>
          <w:sz w:val="14"/>
        </w:rPr>
        <w:t>or photodynamic therapy.</w:t>
      </w:r>
    </w:p>
    <w:p w14:paraId="2D4DCEAC" w14:textId="1645F43C" w:rsidR="00AE3E37" w:rsidRDefault="00D7259C" w:rsidP="00724C6E">
      <w:pPr>
        <w:tabs>
          <w:tab w:val="left" w:pos="6660"/>
        </w:tabs>
        <w:spacing w:before="62"/>
        <w:ind w:left="4217" w:right="1960"/>
        <w:rPr>
          <w:rFonts w:ascii="Arial"/>
          <w:sz w:val="14"/>
        </w:rPr>
      </w:pPr>
      <w:r>
        <w:rPr>
          <w:rFonts w:ascii="Arial" w:hAnsi="Arial" w:cs="Arial"/>
          <w:sz w:val="14"/>
        </w:rPr>
        <w:t>Guilherme M. Gelfuso</w:t>
      </w:r>
      <w:r w:rsidR="00724C6E" w:rsidRPr="00724C6E">
        <w:rPr>
          <w:rStyle w:val="Hyperlink"/>
          <w:rFonts w:ascii="Arial" w:hAnsi="Arial" w:cs="Arial"/>
          <w:sz w:val="6"/>
        </w:rPr>
        <w:br/>
      </w:r>
      <w:r w:rsidR="00724C6E" w:rsidRPr="00724C6E">
        <w:rPr>
          <w:rFonts w:ascii="Arial" w:hAnsi="Arial" w:cs="Arial"/>
          <w:sz w:val="14"/>
        </w:rPr>
        <w:t>Tel:</w:t>
      </w:r>
      <w:r w:rsidR="00724C6E">
        <w:rPr>
          <w:rFonts w:ascii="Arial" w:hAnsi="Arial" w:cs="Arial"/>
          <w:sz w:val="14"/>
        </w:rPr>
        <w:t xml:space="preserve"> </w:t>
      </w:r>
      <w:r>
        <w:rPr>
          <w:rFonts w:ascii="Arial" w:hAnsi="Arial" w:cs="Arial"/>
          <w:sz w:val="14"/>
        </w:rPr>
        <w:t>+55 61 983779679</w:t>
      </w:r>
      <w:r w:rsidR="00724C6E">
        <w:rPr>
          <w:rFonts w:ascii="Arial" w:hAnsi="Arial" w:cs="Arial"/>
          <w:sz w:val="14"/>
        </w:rPr>
        <w:br/>
      </w:r>
      <w:r w:rsidR="00724C6E" w:rsidRPr="00724C6E">
        <w:rPr>
          <w:rFonts w:ascii="Arial"/>
          <w:sz w:val="14"/>
        </w:rPr>
        <w:t xml:space="preserve">Session </w:t>
      </w:r>
      <w:r w:rsidR="00D17A4D">
        <w:rPr>
          <w:rFonts w:ascii="Arial"/>
          <w:sz w:val="14"/>
        </w:rPr>
        <w:t>Pharmaceutical Nanotechnology</w:t>
      </w:r>
      <w:r w:rsidR="00724C6E">
        <w:rPr>
          <w:rFonts w:ascii="Arial"/>
          <w:sz w:val="14"/>
        </w:rPr>
        <w:br/>
      </w:r>
      <w:r w:rsidR="00724C6E" w:rsidRPr="00724C6E">
        <w:rPr>
          <w:rFonts w:ascii="Arial"/>
          <w:sz w:val="14"/>
        </w:rPr>
        <w:t>Category</w:t>
      </w:r>
      <w:r w:rsidR="00D17A4D">
        <w:rPr>
          <w:rFonts w:ascii="Arial"/>
          <w:sz w:val="14"/>
        </w:rPr>
        <w:t>: Poster presentation</w:t>
      </w:r>
      <w:r w:rsidR="00724C6E">
        <w:rPr>
          <w:rFonts w:ascii="Arial"/>
          <w:sz w:val="14"/>
        </w:rPr>
        <w:br/>
        <w:t xml:space="preserve">Email: </w:t>
      </w:r>
      <w:hyperlink r:id="rId12" w:history="1">
        <w:r>
          <w:rPr>
            <w:rStyle w:val="Hyperlink"/>
            <w:rFonts w:ascii="Arial"/>
            <w:sz w:val="14"/>
          </w:rPr>
          <w:t>gmgelfuso@unb.br</w:t>
        </w:r>
      </w:hyperlink>
    </w:p>
    <w:bookmarkStart w:id="0" w:name="_GoBack"/>
    <w:bookmarkEnd w:id="0"/>
    <w:p w14:paraId="61C12301" w14:textId="61340049" w:rsidR="00AE3E37" w:rsidRPr="00DB45F6" w:rsidRDefault="00292ED9" w:rsidP="00DB45F6">
      <w:pPr>
        <w:pStyle w:val="BodyText"/>
        <w:spacing w:before="2"/>
        <w:rPr>
          <w:rFonts w:ascii="Arial"/>
          <w:sz w:val="19"/>
        </w:rPr>
        <w:sectPr w:rsidR="00AE3E37" w:rsidRPr="00DB45F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FBFF3B3" wp14:editId="11F4F60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968C6B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F2999" w14:textId="77777777" w:rsidR="00F32520" w:rsidRDefault="00F32520">
      <w:r>
        <w:separator/>
      </w:r>
    </w:p>
  </w:endnote>
  <w:endnote w:type="continuationSeparator" w:id="0">
    <w:p w14:paraId="7551F61F" w14:textId="77777777" w:rsidR="00F32520" w:rsidRDefault="00F32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79C205" w14:textId="1A41ECAF" w:rsidR="00F32520" w:rsidRDefault="00F3252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757F78C" wp14:editId="272D91D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B9BC49" w14:textId="77777777" w:rsidR="00F32520" w:rsidRPr="005B3A56" w:rsidRDefault="00F3252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8790BDE" w14:textId="77777777" w:rsidR="00F32520" w:rsidRPr="005B3A56" w:rsidRDefault="00F3252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28B9BC49" w14:textId="77777777" w:rsidR="00F32520" w:rsidRPr="005B3A56" w:rsidRDefault="00F3252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8790BDE" w14:textId="77777777" w:rsidR="00F32520" w:rsidRPr="005B3A56" w:rsidRDefault="00F3252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8FB991" w14:textId="77777777" w:rsidR="00F32520" w:rsidRDefault="00F32520">
      <w:r>
        <w:separator/>
      </w:r>
    </w:p>
  </w:footnote>
  <w:footnote w:type="continuationSeparator" w:id="0">
    <w:p w14:paraId="561A84F7" w14:textId="77777777" w:rsidR="00F32520" w:rsidRDefault="00F3252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9EE252" w14:textId="6E21B2CA" w:rsidR="00F32520" w:rsidRDefault="00F3252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E5A14C8" wp14:editId="1DD4D89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B06BB" w14:textId="77777777" w:rsidR="00F32520" w:rsidRPr="005B3A56" w:rsidRDefault="00F32520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52E2142" w14:textId="77777777" w:rsidR="00F32520" w:rsidRPr="005B3A56" w:rsidRDefault="00F3252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7DAB06BB" w14:textId="77777777" w:rsidR="00F32520" w:rsidRPr="005B3A56" w:rsidRDefault="00F32520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52E2142" w14:textId="77777777" w:rsidR="00F32520" w:rsidRPr="005B3A56" w:rsidRDefault="00F3252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1C80552"/>
    <w:multiLevelType w:val="hybridMultilevel"/>
    <w:tmpl w:val="FED27F5E"/>
    <w:lvl w:ilvl="0" w:tplc="BECE9520">
      <w:start w:val="1"/>
      <w:numFmt w:val="decimal"/>
      <w:lvlText w:val="%1."/>
      <w:lvlJc w:val="left"/>
      <w:pPr>
        <w:ind w:left="383" w:hanging="284"/>
      </w:pPr>
      <w:rPr>
        <w:rFonts w:ascii="Tw Cen MT" w:eastAsia="Calibri" w:hAnsi="Tw Cen MT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0242"/>
    <w:rsid w:val="000E2911"/>
    <w:rsid w:val="001263DF"/>
    <w:rsid w:val="00292ED9"/>
    <w:rsid w:val="00404E5B"/>
    <w:rsid w:val="00405D38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24C6E"/>
    <w:rsid w:val="007674FE"/>
    <w:rsid w:val="00873DF0"/>
    <w:rsid w:val="008756E6"/>
    <w:rsid w:val="008E0A4B"/>
    <w:rsid w:val="009B2D44"/>
    <w:rsid w:val="009C72FC"/>
    <w:rsid w:val="00A07E82"/>
    <w:rsid w:val="00A13F27"/>
    <w:rsid w:val="00A9710C"/>
    <w:rsid w:val="00AB0C86"/>
    <w:rsid w:val="00AE3E37"/>
    <w:rsid w:val="00B21A57"/>
    <w:rsid w:val="00B94ADF"/>
    <w:rsid w:val="00C33602"/>
    <w:rsid w:val="00CD6F55"/>
    <w:rsid w:val="00D17A4D"/>
    <w:rsid w:val="00D307F1"/>
    <w:rsid w:val="00D7259C"/>
    <w:rsid w:val="00DB45F6"/>
    <w:rsid w:val="00DE3104"/>
    <w:rsid w:val="00E2686A"/>
    <w:rsid w:val="00F3252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E97FB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hyperlink" Target="mailto:drXXXXXXX@xxx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680</Words>
  <Characters>3879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Guilherme Gelfuso</cp:lastModifiedBy>
  <cp:revision>11</cp:revision>
  <dcterms:created xsi:type="dcterms:W3CDTF">2016-12-15T06:48:00Z</dcterms:created>
  <dcterms:modified xsi:type="dcterms:W3CDTF">2017-05-12T23:11:00Z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