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943C63" w:rsidP="00AB3607">
      <w:pPr>
        <w:pStyle w:val="1"/>
        <w:spacing w:before="170"/>
        <w:ind w:left="0"/>
      </w:pPr>
      <w:r>
        <w:rPr>
          <w:color w:val="337AB7"/>
        </w:rPr>
        <w:t>Nitric Oxide-Releasing Self-Assembled Na</w:t>
      </w:r>
      <w:r w:rsidR="00AB3607">
        <w:rPr>
          <w:color w:val="337AB7"/>
        </w:rPr>
        <w:t>n</w:t>
      </w:r>
      <w:r w:rsidR="005E2F81">
        <w:rPr>
          <w:color w:val="337AB7"/>
        </w:rPr>
        <w:t>o</w:t>
      </w:r>
      <w:r>
        <w:rPr>
          <w:color w:val="337AB7"/>
        </w:rPr>
        <w:t>particles as a Chemosensitizing Agent for Improved Anticancer Activity</w:t>
      </w:r>
    </w:p>
    <w:p w:rsidR="00996F2A" w:rsidRDefault="00493292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Kyung Hyun Min, Da Eun Kim, Hong Jae Lee,</w:t>
      </w:r>
    </w:p>
    <w:p w:rsidR="005E2F81" w:rsidRDefault="00493292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Sang Cheon Lee</w:t>
      </w:r>
      <w:r w:rsidR="005973B9">
        <w:rPr>
          <w:rFonts w:ascii="Arial"/>
        </w:rPr>
        <w:t xml:space="preserve">, </w:t>
      </w:r>
      <w:r>
        <w:rPr>
          <w:rFonts w:ascii="Arial"/>
        </w:rPr>
        <w:t>Kyung Hee University</w:t>
      </w:r>
      <w:r w:rsidR="005973B9">
        <w:rPr>
          <w:rFonts w:ascii="Arial"/>
        </w:rPr>
        <w:t>,</w:t>
      </w:r>
    </w:p>
    <w:p w:rsidR="005973B9" w:rsidRDefault="005E2F81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Republic of </w:t>
      </w:r>
      <w:r w:rsidR="00493292">
        <w:rPr>
          <w:rFonts w:ascii="Arial"/>
        </w:rPr>
        <w:t>Korea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Pr="00962A77" w:rsidRDefault="00876315">
      <w:pPr>
        <w:pStyle w:val="a3"/>
        <w:spacing w:before="90" w:line="280" w:lineRule="auto"/>
        <w:ind w:left="100"/>
        <w:jc w:val="both"/>
      </w:pPr>
      <w:r w:rsidRPr="00962A77">
        <w:rPr>
          <w:color w:val="000000" w:themeColor="text1"/>
        </w:rPr>
        <w:t xml:space="preserve">Statement of the Problem: </w:t>
      </w:r>
      <w:r w:rsidR="0064372B" w:rsidRPr="00962A77">
        <w:rPr>
          <w:rFonts w:eastAsia="ILALA K+ Gulliver RM" w:cs="ILALA K+ Gulliver RM"/>
          <w:color w:val="000000" w:themeColor="text1"/>
        </w:rPr>
        <w:t xml:space="preserve">Nitric oxide (NO) plays </w:t>
      </w:r>
      <w:r w:rsidR="00741DA3">
        <w:rPr>
          <w:rFonts w:eastAsia="ILALA K+ Gulliver RM" w:cs="ILALA K+ Gulliver RM"/>
          <w:color w:val="000000" w:themeColor="text1"/>
        </w:rPr>
        <w:t>significant</w:t>
      </w:r>
      <w:r w:rsidR="0064372B" w:rsidRPr="00962A77">
        <w:rPr>
          <w:rFonts w:eastAsia="ILALA K+ Gulliver RM" w:cs="ILALA K+ Gulliver RM"/>
          <w:color w:val="000000" w:themeColor="text1"/>
        </w:rPr>
        <w:t xml:space="preserve"> roles as a bioregulatory agent in apoptosis of </w:t>
      </w:r>
      <w:r w:rsidR="00741DA3">
        <w:rPr>
          <w:rFonts w:eastAsia="ILALA K+ Gulliver RM" w:cs="ILALA K+ Gulliver RM"/>
          <w:color w:val="000000" w:themeColor="text1"/>
        </w:rPr>
        <w:t>cancer</w:t>
      </w:r>
      <w:r w:rsidR="0046728A" w:rsidRPr="00962A77">
        <w:rPr>
          <w:rFonts w:eastAsia="ILALA K+ Gulliver RM" w:cs="ILALA K+ Gulliver RM"/>
          <w:color w:val="000000" w:themeColor="text1"/>
        </w:rPr>
        <w:t xml:space="preserve"> </w:t>
      </w:r>
      <w:r w:rsidR="0064372B" w:rsidRPr="00962A77">
        <w:rPr>
          <w:rFonts w:eastAsia="ILALA K+ Gulliver RM" w:cs="ILALA K+ Gulliver RM"/>
          <w:color w:val="000000" w:themeColor="text1"/>
        </w:rPr>
        <w:t xml:space="preserve">cells [1]. </w:t>
      </w:r>
      <w:r w:rsidR="0064372B" w:rsidRPr="00962A77">
        <w:rPr>
          <w:color w:val="000000" w:themeColor="text1"/>
        </w:rPr>
        <w:t>Recent</w:t>
      </w:r>
      <w:r w:rsidR="00741DA3">
        <w:rPr>
          <w:color w:val="000000" w:themeColor="text1"/>
        </w:rPr>
        <w:t>ly, it was</w:t>
      </w:r>
      <w:r w:rsidR="0064372B" w:rsidRPr="00962A77">
        <w:rPr>
          <w:color w:val="000000" w:themeColor="text1"/>
        </w:rPr>
        <w:t xml:space="preserve"> report</w:t>
      </w:r>
      <w:r w:rsidR="00741DA3">
        <w:rPr>
          <w:color w:val="000000" w:themeColor="text1"/>
        </w:rPr>
        <w:t>ed</w:t>
      </w:r>
      <w:r w:rsidR="0064372B" w:rsidRPr="00962A77">
        <w:rPr>
          <w:color w:val="000000" w:themeColor="text1"/>
        </w:rPr>
        <w:t xml:space="preserve"> that NO treatment in combination with diverse anticancer drugs, such as doxorubicin and cisplatin, improved their anticancer activity [</w:t>
      </w:r>
      <w:r w:rsidRPr="00962A77">
        <w:rPr>
          <w:color w:val="000000" w:themeColor="text1"/>
        </w:rPr>
        <w:t>2,3</w:t>
      </w:r>
      <w:r w:rsidR="0064372B" w:rsidRPr="00962A77">
        <w:rPr>
          <w:color w:val="000000" w:themeColor="text1"/>
        </w:rPr>
        <w:t xml:space="preserve">]. </w:t>
      </w:r>
      <w:r w:rsidR="0059622D" w:rsidRPr="00962A77">
        <w:rPr>
          <w:color w:val="000000" w:themeColor="text1"/>
        </w:rPr>
        <w:t>To</w:t>
      </w:r>
      <w:r w:rsidRPr="00962A77">
        <w:rPr>
          <w:color w:val="000000" w:themeColor="text1"/>
        </w:rPr>
        <w:t xml:space="preserve"> date, </w:t>
      </w:r>
      <w:r w:rsidR="0064372B" w:rsidRPr="00962A77">
        <w:rPr>
          <w:color w:val="000000" w:themeColor="text1"/>
        </w:rPr>
        <w:t xml:space="preserve">several classes of NO donors that can store and release NO in a controlled manner have been developed. </w:t>
      </w:r>
      <w:r w:rsidR="0046728A" w:rsidRPr="00962A77">
        <w:rPr>
          <w:rFonts w:eastAsia="ILAMI G+ Gulliver IT" w:cs="ILAMI G+ Gulliver IT"/>
          <w:color w:val="000000" w:themeColor="text1"/>
        </w:rPr>
        <w:t>S</w:t>
      </w:r>
      <w:r w:rsidR="0046728A" w:rsidRPr="00962A77">
        <w:rPr>
          <w:color w:val="000000" w:themeColor="text1"/>
        </w:rPr>
        <w:t>-</w:t>
      </w:r>
      <w:proofErr w:type="spellStart"/>
      <w:r w:rsidR="00595B1C">
        <w:rPr>
          <w:color w:val="000000" w:themeColor="text1"/>
        </w:rPr>
        <w:t>N</w:t>
      </w:r>
      <w:r w:rsidR="0046728A" w:rsidRPr="00962A77">
        <w:rPr>
          <w:color w:val="000000" w:themeColor="text1"/>
        </w:rPr>
        <w:t>itrosoglutathione</w:t>
      </w:r>
      <w:proofErr w:type="spellEnd"/>
      <w:r w:rsidR="0046728A" w:rsidRPr="00962A77">
        <w:rPr>
          <w:color w:val="000000" w:themeColor="text1"/>
        </w:rPr>
        <w:t xml:space="preserve"> (</w:t>
      </w:r>
      <w:r w:rsidR="0064372B" w:rsidRPr="00962A77">
        <w:rPr>
          <w:color w:val="000000" w:themeColor="text1"/>
        </w:rPr>
        <w:t>GSNO</w:t>
      </w:r>
      <w:r w:rsidR="0046728A" w:rsidRPr="00962A77">
        <w:rPr>
          <w:color w:val="000000" w:themeColor="text1"/>
        </w:rPr>
        <w:t>)</w:t>
      </w:r>
      <w:r w:rsidR="0064372B" w:rsidRPr="00962A77">
        <w:rPr>
          <w:color w:val="000000" w:themeColor="text1"/>
        </w:rPr>
        <w:t xml:space="preserve"> is preferable over other classes of synthetic NO donors for intracellular NO delivery because </w:t>
      </w:r>
      <w:r w:rsidR="00D74C93">
        <w:rPr>
          <w:color w:val="000000" w:themeColor="text1"/>
        </w:rPr>
        <w:t>it is</w:t>
      </w:r>
      <w:r w:rsidR="0064372B" w:rsidRPr="00962A77">
        <w:rPr>
          <w:color w:val="000000" w:themeColor="text1"/>
        </w:rPr>
        <w:t xml:space="preserve"> an endogenous species. However, GSNO has low </w:t>
      </w:r>
      <w:r w:rsidR="00741DA3">
        <w:rPr>
          <w:color w:val="000000" w:themeColor="text1"/>
        </w:rPr>
        <w:t xml:space="preserve">aqueous </w:t>
      </w:r>
      <w:r w:rsidR="0064372B" w:rsidRPr="00962A77">
        <w:rPr>
          <w:color w:val="000000" w:themeColor="text1"/>
        </w:rPr>
        <w:t>stability and</w:t>
      </w:r>
      <w:r w:rsidR="00173307" w:rsidRPr="00962A77">
        <w:rPr>
          <w:color w:val="000000" w:themeColor="text1"/>
        </w:rPr>
        <w:t xml:space="preserve"> </w:t>
      </w:r>
      <w:r w:rsidR="0064372B" w:rsidRPr="00962A77">
        <w:rPr>
          <w:color w:val="000000" w:themeColor="text1"/>
        </w:rPr>
        <w:t>insufficient specificity to target tumor tissues</w:t>
      </w:r>
      <w:r w:rsidR="00741DA3">
        <w:rPr>
          <w:color w:val="000000" w:themeColor="text1"/>
        </w:rPr>
        <w:t xml:space="preserve"> after </w:t>
      </w:r>
      <w:proofErr w:type="spellStart"/>
      <w:r w:rsidR="00741DA3">
        <w:rPr>
          <w:color w:val="000000" w:themeColor="text1"/>
        </w:rPr>
        <w:t>i.v.</w:t>
      </w:r>
      <w:proofErr w:type="spellEnd"/>
      <w:r w:rsidR="00741DA3">
        <w:rPr>
          <w:color w:val="000000" w:themeColor="text1"/>
        </w:rPr>
        <w:t xml:space="preserve"> injection</w:t>
      </w:r>
      <w:r w:rsidR="0064372B" w:rsidRPr="00962A77">
        <w:rPr>
          <w:color w:val="000000" w:themeColor="text1"/>
        </w:rPr>
        <w:t xml:space="preserve">. </w:t>
      </w:r>
      <w:r w:rsidR="00741DA3">
        <w:rPr>
          <w:color w:val="000000" w:themeColor="text1"/>
        </w:rPr>
        <w:t>Thus</w:t>
      </w:r>
      <w:r w:rsidR="0064372B" w:rsidRPr="00962A77">
        <w:rPr>
          <w:color w:val="000000" w:themeColor="text1"/>
        </w:rPr>
        <w:t>, it</w:t>
      </w:r>
      <w:r w:rsidR="00173307" w:rsidRPr="00962A77">
        <w:rPr>
          <w:color w:val="000000" w:themeColor="text1"/>
        </w:rPr>
        <w:t xml:space="preserve"> </w:t>
      </w:r>
      <w:r w:rsidR="0064372B" w:rsidRPr="00962A77">
        <w:rPr>
          <w:color w:val="000000" w:themeColor="text1"/>
        </w:rPr>
        <w:t>is challenging to develop a delivery system that can efficiently</w:t>
      </w:r>
      <w:r w:rsidR="00173307" w:rsidRPr="00962A77">
        <w:rPr>
          <w:color w:val="000000" w:themeColor="text1"/>
        </w:rPr>
        <w:t xml:space="preserve"> </w:t>
      </w:r>
      <w:r w:rsidR="0064372B" w:rsidRPr="00962A77">
        <w:rPr>
          <w:color w:val="000000" w:themeColor="text1"/>
        </w:rPr>
        <w:t xml:space="preserve">improve stability and </w:t>
      </w:r>
      <w:r w:rsidR="00741DA3">
        <w:rPr>
          <w:color w:val="000000" w:themeColor="text1"/>
        </w:rPr>
        <w:t>tumor-</w:t>
      </w:r>
      <w:r w:rsidR="0064372B" w:rsidRPr="00962A77">
        <w:rPr>
          <w:color w:val="000000" w:themeColor="text1"/>
        </w:rPr>
        <w:t>specificity of GSNO molecules</w:t>
      </w:r>
      <w:r w:rsidRPr="00962A77">
        <w:rPr>
          <w:color w:val="000000" w:themeColor="text1"/>
        </w:rPr>
        <w:t xml:space="preserve"> [4,5]</w:t>
      </w:r>
      <w:r w:rsidR="0064372B" w:rsidRPr="00962A77">
        <w:rPr>
          <w:color w:val="000000" w:themeColor="text1"/>
        </w:rPr>
        <w:t>.</w:t>
      </w:r>
      <w:r w:rsidR="00875808" w:rsidRPr="00962A77">
        <w:rPr>
          <w:color w:val="000000" w:themeColor="text1"/>
        </w:rPr>
        <w:t xml:space="preserve"> </w:t>
      </w:r>
      <w:r w:rsidR="00A9710C" w:rsidRPr="00962A77">
        <w:t>Methodolog</w:t>
      </w:r>
      <w:r w:rsidR="008756E6" w:rsidRPr="00962A77">
        <w:t xml:space="preserve">y &amp; Theoretical Orientation: </w:t>
      </w:r>
      <w:r w:rsidR="0078547C">
        <w:t>W</w:t>
      </w:r>
      <w:r w:rsidRPr="00962A77">
        <w:t xml:space="preserve">e aim to develop </w:t>
      </w:r>
      <w:r w:rsidR="009561CA">
        <w:t xml:space="preserve">GSNO-conjugated </w:t>
      </w:r>
      <w:r w:rsidR="0059622D" w:rsidRPr="00962A77">
        <w:t xml:space="preserve">hyaluronic acid-based assembled </w:t>
      </w:r>
      <w:r w:rsidR="00875808" w:rsidRPr="00962A77">
        <w:t>nanoparti</w:t>
      </w:r>
      <w:r w:rsidRPr="00962A77">
        <w:t>cles (</w:t>
      </w:r>
      <w:r w:rsidR="0059622D" w:rsidRPr="00962A77">
        <w:t>GSNO-HANP)</w:t>
      </w:r>
      <w:r w:rsidRPr="00962A77">
        <w:t xml:space="preserve"> and demonstrate that such</w:t>
      </w:r>
      <w:r w:rsidR="00875808" w:rsidRPr="00962A77">
        <w:t xml:space="preserve"> </w:t>
      </w:r>
      <w:r w:rsidRPr="00962A77">
        <w:t xml:space="preserve">nanoparticles preferentially generate NO in response to </w:t>
      </w:r>
      <w:r w:rsidR="000704D8">
        <w:t>intracellular hyaluronidase-1 (Hyal-1)</w:t>
      </w:r>
      <w:r w:rsidRPr="00962A77">
        <w:t xml:space="preserve"> and intracellular reducing environments. In addition, the combinative effect of NO-releasing nanoparticles on the</w:t>
      </w:r>
      <w:r w:rsidR="00875808" w:rsidRPr="00962A77">
        <w:t xml:space="preserve"> </w:t>
      </w:r>
      <w:r w:rsidRPr="00962A77">
        <w:t>anticancer activity of doxorubicin (DOX) against MCF-7 human</w:t>
      </w:r>
      <w:r w:rsidR="00875808" w:rsidRPr="00962A77">
        <w:t xml:space="preserve"> </w:t>
      </w:r>
      <w:r w:rsidRPr="00962A77">
        <w:t>breast cancer cells was examined.</w:t>
      </w:r>
      <w:r w:rsidR="00875808" w:rsidRPr="00962A77">
        <w:t xml:space="preserve"> </w:t>
      </w:r>
      <w:r w:rsidR="00A9710C" w:rsidRPr="00962A77">
        <w:t xml:space="preserve">Findings: </w:t>
      </w:r>
      <w:r w:rsidR="0046728A" w:rsidRPr="00962A77">
        <w:t>T</w:t>
      </w:r>
      <w:r w:rsidR="00D8733A" w:rsidRPr="00962A77">
        <w:t xml:space="preserve">he </w:t>
      </w:r>
      <w:r w:rsidR="0059622D" w:rsidRPr="00962A77">
        <w:t>GSNO-HANP greatly improved</w:t>
      </w:r>
      <w:r w:rsidRPr="00962A77">
        <w:t xml:space="preserve"> stability of</w:t>
      </w:r>
      <w:r w:rsidR="00875808" w:rsidRPr="00962A77">
        <w:t xml:space="preserve"> </w:t>
      </w:r>
      <w:r w:rsidRPr="00962A77">
        <w:t xml:space="preserve">GSNO </w:t>
      </w:r>
      <w:r w:rsidR="0059622D" w:rsidRPr="00962A77">
        <w:t>in aqueous phase</w:t>
      </w:r>
      <w:r w:rsidRPr="00962A77">
        <w:t xml:space="preserve">. </w:t>
      </w:r>
      <w:r w:rsidR="00D8733A" w:rsidRPr="00962A77">
        <w:t xml:space="preserve">The </w:t>
      </w:r>
      <w:r w:rsidR="0059622D" w:rsidRPr="00962A77">
        <w:t>GSNO-HANP</w:t>
      </w:r>
      <w:r w:rsidRPr="00962A77">
        <w:t xml:space="preserve"> triggered NO</w:t>
      </w:r>
      <w:r w:rsidR="00875808" w:rsidRPr="00962A77">
        <w:t xml:space="preserve"> </w:t>
      </w:r>
      <w:r w:rsidRPr="00962A77">
        <w:t xml:space="preserve">release at </w:t>
      </w:r>
      <w:r w:rsidR="0059622D" w:rsidRPr="00962A77">
        <w:t xml:space="preserve">cytosol through </w:t>
      </w:r>
      <w:r w:rsidR="000704D8">
        <w:t>Hyal-1-</w:t>
      </w:r>
      <w:r w:rsidR="0059622D" w:rsidRPr="00962A77">
        <w:t>induced degradation of nanoparticles a</w:t>
      </w:r>
      <w:r w:rsidRPr="00962A77">
        <w:t xml:space="preserve">nd an intracellular </w:t>
      </w:r>
      <w:r w:rsidR="0059622D" w:rsidRPr="00962A77">
        <w:t xml:space="preserve">reduction of GSNO by </w:t>
      </w:r>
      <w:r w:rsidRPr="00962A77">
        <w:t xml:space="preserve">ascorbic acid. In vitro </w:t>
      </w:r>
      <w:r w:rsidR="00D8733A" w:rsidRPr="00962A77">
        <w:t>and in vivo</w:t>
      </w:r>
      <w:r w:rsidRPr="00962A77">
        <w:t xml:space="preserve"> experiments demonstrated that NO</w:t>
      </w:r>
      <w:r w:rsidR="00875808" w:rsidRPr="00962A77">
        <w:t xml:space="preserve"> </w:t>
      </w:r>
      <w:r w:rsidRPr="00962A77">
        <w:t xml:space="preserve">release by the </w:t>
      </w:r>
      <w:r w:rsidR="00D8733A" w:rsidRPr="00962A77">
        <w:t>GSNO-HANP</w:t>
      </w:r>
      <w:r w:rsidR="005F0BC7" w:rsidRPr="00962A77">
        <w:t xml:space="preserve"> efficiently</w:t>
      </w:r>
      <w:r w:rsidRPr="00962A77">
        <w:t xml:space="preserve"> improved </w:t>
      </w:r>
      <w:r w:rsidR="00D8733A" w:rsidRPr="00962A77">
        <w:t xml:space="preserve">the sensitivity of MCF-7 cells for </w:t>
      </w:r>
      <w:r w:rsidRPr="00962A77">
        <w:t>DOX</w:t>
      </w:r>
      <w:r w:rsidR="00D8733A" w:rsidRPr="00962A77">
        <w:t xml:space="preserve"> therapy</w:t>
      </w:r>
      <w:r w:rsidRPr="00962A77">
        <w:t>.</w:t>
      </w:r>
      <w:r w:rsidR="0046728A" w:rsidRPr="00962A77">
        <w:t xml:space="preserve"> </w:t>
      </w:r>
      <w:r w:rsidR="00A9710C" w:rsidRPr="00962A77">
        <w:t xml:space="preserve">Conclusion &amp; Significance: </w:t>
      </w:r>
      <w:r w:rsidR="00E951D6" w:rsidRPr="00962A77">
        <w:rPr>
          <w:rFonts w:eastAsia="ILALA K+ Gulliver RM" w:cs="ILALA K+ Gulliver RM"/>
        </w:rPr>
        <w:t>We have developed well-defined GSNO-</w:t>
      </w:r>
      <w:r w:rsidR="0046728A" w:rsidRPr="00962A77">
        <w:rPr>
          <w:rFonts w:eastAsia="ILALA K+ Gulliver RM" w:cs="ILALA K+ Gulliver RM"/>
        </w:rPr>
        <w:t>conjugated hyaluronic acid-based assembled nanoparticles</w:t>
      </w:r>
      <w:r w:rsidR="00E951D6" w:rsidRPr="00962A77">
        <w:rPr>
          <w:rFonts w:eastAsia="ILALA K+ Gulliver RM" w:cs="ILALA K+ Gulliver RM"/>
        </w:rPr>
        <w:t>. The nanoparticles improved stability of GSNO in the aqueous phase and efficiently released NO into cytosol</w:t>
      </w:r>
      <w:r w:rsidR="006B35A1">
        <w:rPr>
          <w:rFonts w:eastAsia="ILALA K+ Gulliver RM" w:cs="ILALA K+ Gulliver RM"/>
        </w:rPr>
        <w:t>s</w:t>
      </w:r>
      <w:r w:rsidR="00E951D6" w:rsidRPr="00962A77">
        <w:rPr>
          <w:rFonts w:eastAsia="ILALA K+ Gulliver RM" w:cs="ILALA K+ Gulliver RM"/>
        </w:rPr>
        <w:t xml:space="preserve">. The NO release by </w:t>
      </w:r>
      <w:r w:rsidR="0046728A" w:rsidRPr="00962A77">
        <w:rPr>
          <w:rFonts w:eastAsia="ILALA K+ Gulliver RM" w:cs="ILALA K+ Gulliver RM"/>
        </w:rPr>
        <w:t xml:space="preserve">the </w:t>
      </w:r>
      <w:r w:rsidR="00E951D6" w:rsidRPr="00962A77">
        <w:rPr>
          <w:rFonts w:eastAsia="ILALA K+ Gulliver RM" w:cs="ILALA K+ Gulliver RM"/>
        </w:rPr>
        <w:t>GSNO-</w:t>
      </w:r>
      <w:r w:rsidR="0046728A" w:rsidRPr="00962A77">
        <w:rPr>
          <w:rFonts w:eastAsia="ILALA K+ Gulliver RM" w:cs="ILALA K+ Gulliver RM"/>
        </w:rPr>
        <w:t>HANP</w:t>
      </w:r>
      <w:r w:rsidR="00E951D6" w:rsidRPr="00962A77">
        <w:rPr>
          <w:rFonts w:eastAsia="ILALA K+ Gulliver RM" w:cs="ILALA K+ Gulliver RM"/>
        </w:rPr>
        <w:t xml:space="preserve"> in combination with DOX treatment resulted in </w:t>
      </w:r>
      <w:r w:rsidR="00EE4D46">
        <w:rPr>
          <w:rFonts w:eastAsia="ILALA K+ Gulliver RM" w:cs="ILALA K+ Gulliver RM"/>
        </w:rPr>
        <w:t>improved</w:t>
      </w:r>
      <w:r w:rsidR="0046728A" w:rsidRPr="00962A77">
        <w:rPr>
          <w:rFonts w:eastAsia="ILALA K+ Gulliver RM" w:cs="ILALA K+ Gulliver RM"/>
        </w:rPr>
        <w:t xml:space="preserve"> apoptosis</w:t>
      </w:r>
      <w:r w:rsidR="006B35A1">
        <w:rPr>
          <w:rFonts w:eastAsia="ILALA K+ Gulliver RM" w:cs="ILALA K+ Gulliver RM"/>
        </w:rPr>
        <w:t xml:space="preserve"> of the MCF-7 cells. This</w:t>
      </w:r>
      <w:r w:rsidR="0046728A" w:rsidRPr="00962A77">
        <w:rPr>
          <w:rFonts w:eastAsia="ILALA K+ Gulliver RM" w:cs="ILALA K+ Gulliver RM"/>
        </w:rPr>
        <w:t xml:space="preserve"> intracellular </w:t>
      </w:r>
      <w:r w:rsidR="00E951D6" w:rsidRPr="00962A77">
        <w:rPr>
          <w:rFonts w:eastAsia="ILALA K+ Gulliver RM" w:cs="ILALA K+ Gulliver RM"/>
        </w:rPr>
        <w:t xml:space="preserve">NO-releasing </w:t>
      </w:r>
      <w:r w:rsidR="0046728A" w:rsidRPr="00962A77">
        <w:rPr>
          <w:rFonts w:eastAsia="ILALA K+ Gulliver RM" w:cs="ILALA K+ Gulliver RM"/>
        </w:rPr>
        <w:t>GSNO-HANP</w:t>
      </w:r>
      <w:r w:rsidR="00E951D6" w:rsidRPr="00962A77">
        <w:rPr>
          <w:rFonts w:eastAsia="ILALA K+ Gulliver RM" w:cs="ILALA K+ Gulliver RM"/>
        </w:rPr>
        <w:t xml:space="preserve"> may serve as useful </w:t>
      </w:r>
      <w:proofErr w:type="spellStart"/>
      <w:r w:rsidR="00EE4D46">
        <w:rPr>
          <w:rFonts w:eastAsia="ILALA K+ Gulliver RM" w:cs="ILALA K+ Gulliver RM"/>
        </w:rPr>
        <w:t>chemosensitizing</w:t>
      </w:r>
      <w:proofErr w:type="spellEnd"/>
      <w:r w:rsidR="00EE4D46">
        <w:rPr>
          <w:rFonts w:eastAsia="ILALA K+ Gulliver RM" w:cs="ILALA K+ Gulliver RM"/>
        </w:rPr>
        <w:t xml:space="preserve"> agents</w:t>
      </w:r>
      <w:r w:rsidR="00E951D6" w:rsidRPr="00962A77">
        <w:rPr>
          <w:rFonts w:eastAsia="ILALA K+ Gulliver RM" w:cs="ILALA K+ Gulliver RM"/>
        </w:rPr>
        <w:t xml:space="preserve"> to improve therapeutic activities of various anticancer drugs.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9413FF" w:rsidP="009413FF">
      <w:pPr>
        <w:pStyle w:val="a3"/>
        <w:spacing w:before="2"/>
        <w:jc w:val="center"/>
        <w:rPr>
          <w:rFonts w:ascii="Arial"/>
          <w:b/>
          <w:sz w:val="16"/>
        </w:rPr>
      </w:pPr>
      <w:r w:rsidRPr="009413FF">
        <w:rPr>
          <w:noProof/>
          <w:lang w:eastAsia="ko-KR"/>
        </w:rPr>
        <w:drawing>
          <wp:inline distT="0" distB="0" distL="0" distR="0">
            <wp:extent cx="3346201" cy="1912513"/>
            <wp:effectExtent l="0" t="0" r="698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8" r="7006"/>
                    <a:stretch/>
                  </pic:blipFill>
                  <pic:spPr bwMode="auto">
                    <a:xfrm>
                      <a:off x="0" y="0"/>
                      <a:ext cx="3360519" cy="192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2A77" w:rsidRPr="00962A77" w:rsidRDefault="00962A77" w:rsidP="00962A77">
      <w:pPr>
        <w:spacing w:line="204" w:lineRule="exact"/>
        <w:jc w:val="both"/>
        <w:rPr>
          <w:rFonts w:eastAsiaTheme="minorEastAsia"/>
          <w:b/>
          <w:color w:val="000000" w:themeColor="text1"/>
          <w:sz w:val="18"/>
          <w:szCs w:val="18"/>
          <w:lang w:eastAsia="ko-KR"/>
        </w:rPr>
      </w:pPr>
      <w:r w:rsidRPr="00962A77">
        <w:rPr>
          <w:rFonts w:eastAsiaTheme="minorEastAsia"/>
          <w:b/>
          <w:color w:val="000000" w:themeColor="text1"/>
          <w:sz w:val="18"/>
          <w:szCs w:val="18"/>
          <w:lang w:eastAsia="ko-KR"/>
        </w:rPr>
        <w:t xml:space="preserve">Figure 1. </w:t>
      </w:r>
      <w:r w:rsidRPr="00962A77">
        <w:rPr>
          <w:rFonts w:eastAsia="함초롬바탕" w:cs="Times New Roman"/>
          <w:color w:val="000000" w:themeColor="text1"/>
          <w:sz w:val="18"/>
          <w:szCs w:val="18"/>
          <w:shd w:val="clear" w:color="auto" w:fill="FFFFFF"/>
        </w:rPr>
        <w:t>a) Assembly of GSNO-HANPs</w:t>
      </w:r>
      <w:r w:rsidR="00880CB6">
        <w:rPr>
          <w:rFonts w:eastAsia="함초롬바탕" w:cs="Times New Roman"/>
          <w:color w:val="000000" w:themeColor="text1"/>
          <w:sz w:val="18"/>
          <w:szCs w:val="18"/>
          <w:shd w:val="clear" w:color="auto" w:fill="FFFFFF"/>
        </w:rPr>
        <w:t xml:space="preserve"> and</w:t>
      </w:r>
      <w:r w:rsidRPr="00962A77">
        <w:rPr>
          <w:rFonts w:eastAsia="함초롬바탕" w:cs="Times New Roman"/>
          <w:color w:val="000000" w:themeColor="text1"/>
          <w:sz w:val="18"/>
          <w:szCs w:val="18"/>
          <w:shd w:val="clear" w:color="auto" w:fill="FFFFFF"/>
        </w:rPr>
        <w:t xml:space="preserve"> b) Schematic illustration of </w:t>
      </w:r>
      <w:r w:rsidR="00105452">
        <w:rPr>
          <w:rFonts w:eastAsia="함초롬바탕" w:cs="Times New Roman"/>
          <w:color w:val="000000" w:themeColor="text1"/>
          <w:sz w:val="18"/>
          <w:szCs w:val="18"/>
          <w:shd w:val="clear" w:color="auto" w:fill="FFFFFF"/>
        </w:rPr>
        <w:t xml:space="preserve">NO </w:t>
      </w:r>
      <w:r w:rsidRPr="00962A77">
        <w:rPr>
          <w:rFonts w:eastAsia="함초롬바탕" w:cs="Times New Roman"/>
          <w:color w:val="000000" w:themeColor="text1"/>
          <w:sz w:val="18"/>
          <w:szCs w:val="18"/>
          <w:shd w:val="clear" w:color="auto" w:fill="FFFFFF"/>
        </w:rPr>
        <w:t>release from the GSNO-HANPs at intracellular compartment by Hyal-1 and ascorbic acid</w:t>
      </w:r>
      <w:r>
        <w:rPr>
          <w:rFonts w:eastAsia="함초롬바탕" w:cs="Times New Roman"/>
          <w:color w:val="000000" w:themeColor="text1"/>
          <w:sz w:val="18"/>
          <w:szCs w:val="18"/>
          <w:shd w:val="clear" w:color="auto" w:fill="FFFFFF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636C9A" w:rsidRPr="00636C9A" w:rsidRDefault="00636C9A" w:rsidP="00636C9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color w:val="000000" w:themeColor="text1"/>
          <w:sz w:val="18"/>
          <w:szCs w:val="18"/>
        </w:rPr>
      </w:pPr>
      <w:r w:rsidRPr="001E48B4">
        <w:rPr>
          <w:sz w:val="18"/>
          <w:szCs w:val="18"/>
        </w:rPr>
        <w:t xml:space="preserve">Lu Y (2013) </w:t>
      </w:r>
      <w:r>
        <w:rPr>
          <w:rStyle w:val="hlfld-title2"/>
          <w:color w:val="000000"/>
          <w:sz w:val="18"/>
          <w:szCs w:val="18"/>
          <w:lang w:val="en"/>
        </w:rPr>
        <w:t>Nitric o</w:t>
      </w:r>
      <w:r w:rsidRPr="001E48B4">
        <w:rPr>
          <w:rStyle w:val="hlfld-title2"/>
          <w:color w:val="000000"/>
          <w:sz w:val="18"/>
          <w:szCs w:val="18"/>
          <w:lang w:val="en"/>
        </w:rPr>
        <w:t>xide-</w:t>
      </w:r>
      <w:r>
        <w:rPr>
          <w:rStyle w:val="hlfld-title2"/>
          <w:color w:val="000000"/>
          <w:sz w:val="18"/>
          <w:szCs w:val="18"/>
          <w:lang w:val="en"/>
        </w:rPr>
        <w:t>r</w:t>
      </w:r>
      <w:r w:rsidRPr="001E48B4">
        <w:rPr>
          <w:rStyle w:val="hlfld-title2"/>
          <w:color w:val="000000"/>
          <w:sz w:val="18"/>
          <w:szCs w:val="18"/>
          <w:lang w:val="en"/>
        </w:rPr>
        <w:t xml:space="preserve">eleasing </w:t>
      </w:r>
      <w:r>
        <w:rPr>
          <w:rStyle w:val="hlfld-title2"/>
          <w:color w:val="000000"/>
          <w:sz w:val="18"/>
          <w:szCs w:val="18"/>
          <w:lang w:val="en"/>
        </w:rPr>
        <w:t>a</w:t>
      </w:r>
      <w:r w:rsidRPr="001E48B4">
        <w:rPr>
          <w:rStyle w:val="hlfld-title2"/>
          <w:color w:val="000000"/>
          <w:sz w:val="18"/>
          <w:szCs w:val="18"/>
          <w:lang w:val="en"/>
        </w:rPr>
        <w:t xml:space="preserve">mphiphilic </w:t>
      </w:r>
      <w:r>
        <w:rPr>
          <w:rStyle w:val="hlfld-title2"/>
          <w:color w:val="000000"/>
          <w:sz w:val="18"/>
          <w:szCs w:val="18"/>
          <w:lang w:val="en"/>
        </w:rPr>
        <w:t>p</w:t>
      </w:r>
      <w:r w:rsidRPr="001E48B4">
        <w:rPr>
          <w:rStyle w:val="hlfld-title2"/>
          <w:color w:val="000000"/>
          <w:sz w:val="18"/>
          <w:szCs w:val="18"/>
          <w:lang w:val="en"/>
        </w:rPr>
        <w:t>oly(amidoamine) (</w:t>
      </w:r>
      <w:r w:rsidRPr="00636C9A">
        <w:rPr>
          <w:rStyle w:val="hlfld-title2"/>
          <w:color w:val="000000" w:themeColor="text1"/>
          <w:sz w:val="18"/>
          <w:szCs w:val="18"/>
          <w:lang w:val="en"/>
        </w:rPr>
        <w:t>PAMAM) dendrimers as antibacterial agents</w:t>
      </w:r>
      <w:r w:rsidRPr="00636C9A">
        <w:rPr>
          <w:color w:val="000000" w:themeColor="text1"/>
          <w:sz w:val="18"/>
          <w:szCs w:val="18"/>
        </w:rPr>
        <w:t>. Biomacromolecules 14:3589-3598.</w:t>
      </w:r>
    </w:p>
    <w:p w:rsidR="00636C9A" w:rsidRPr="000E161D" w:rsidRDefault="00636C9A" w:rsidP="00636C9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color w:val="000000" w:themeColor="text1"/>
          <w:sz w:val="18"/>
          <w:szCs w:val="18"/>
        </w:rPr>
      </w:pPr>
      <w:r w:rsidRPr="00636C9A">
        <w:rPr>
          <w:color w:val="000000" w:themeColor="text1"/>
          <w:sz w:val="18"/>
          <w:szCs w:val="18"/>
        </w:rPr>
        <w:t xml:space="preserve">Munaweera I (2015) </w:t>
      </w:r>
      <w:r w:rsidRPr="000E161D">
        <w:rPr>
          <w:color w:val="000000" w:themeColor="text1"/>
          <w:sz w:val="18"/>
          <w:szCs w:val="18"/>
          <w:lang w:val="en"/>
        </w:rPr>
        <w:t xml:space="preserve">Nitric oxide- and cisplatin-releasing silica nanoparticles for use against non-small cell lung cancer. </w:t>
      </w:r>
      <w:r w:rsidRPr="000E161D">
        <w:rPr>
          <w:color w:val="000000" w:themeColor="text1"/>
          <w:sz w:val="18"/>
          <w:szCs w:val="18"/>
        </w:rPr>
        <w:t>J</w:t>
      </w:r>
      <w:r w:rsidR="00A150BB">
        <w:rPr>
          <w:color w:val="000000" w:themeColor="text1"/>
          <w:sz w:val="18"/>
          <w:szCs w:val="18"/>
        </w:rPr>
        <w:t xml:space="preserve">ournal of </w:t>
      </w:r>
      <w:r w:rsidRPr="000E161D">
        <w:rPr>
          <w:color w:val="000000" w:themeColor="text1"/>
          <w:sz w:val="18"/>
          <w:szCs w:val="18"/>
        </w:rPr>
        <w:t xml:space="preserve"> Inorganic Biochem</w:t>
      </w:r>
      <w:r w:rsidR="00A150BB">
        <w:rPr>
          <w:color w:val="000000" w:themeColor="text1"/>
          <w:sz w:val="18"/>
          <w:szCs w:val="18"/>
        </w:rPr>
        <w:t>istry</w:t>
      </w:r>
      <w:r w:rsidRPr="000E161D">
        <w:rPr>
          <w:color w:val="000000" w:themeColor="text1"/>
          <w:sz w:val="18"/>
          <w:szCs w:val="18"/>
        </w:rPr>
        <w:t xml:space="preserve"> 153:23-31.</w:t>
      </w:r>
    </w:p>
    <w:p w:rsidR="00636C9A" w:rsidRPr="000E161D" w:rsidRDefault="000E161D" w:rsidP="00636C9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color w:val="000000" w:themeColor="text1"/>
          <w:sz w:val="18"/>
          <w:szCs w:val="18"/>
        </w:rPr>
      </w:pPr>
      <w:r w:rsidRPr="000E161D">
        <w:rPr>
          <w:color w:val="000000" w:themeColor="text1"/>
          <w:sz w:val="18"/>
          <w:szCs w:val="18"/>
        </w:rPr>
        <w:t xml:space="preserve">Evig CB (2004) </w:t>
      </w:r>
      <w:r w:rsidRPr="000E161D">
        <w:rPr>
          <w:rFonts w:cs="Arial"/>
          <w:sz w:val="18"/>
          <w:szCs w:val="18"/>
        </w:rPr>
        <w:t>Endogenous production and exogenous exposure to nitric oxide augment doxorubicin cytotoxicity for breast cancer cells but not cardiac myoblasts</w:t>
      </w:r>
      <w:r w:rsidR="00A150BB">
        <w:rPr>
          <w:rFonts w:cs="Arial"/>
          <w:sz w:val="18"/>
          <w:szCs w:val="18"/>
        </w:rPr>
        <w:t xml:space="preserve">. </w:t>
      </w:r>
      <w:r w:rsidRPr="000E161D">
        <w:rPr>
          <w:color w:val="000000" w:themeColor="text1"/>
          <w:sz w:val="18"/>
          <w:szCs w:val="18"/>
        </w:rPr>
        <w:t>Nitric Oxide 10:119-129.</w:t>
      </w:r>
    </w:p>
    <w:p w:rsidR="005973B9" w:rsidRPr="00CD2851" w:rsidRDefault="00CD2851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color w:val="000000" w:themeColor="text1"/>
          <w:sz w:val="18"/>
          <w:szCs w:val="18"/>
        </w:rPr>
      </w:pPr>
      <w:r w:rsidRPr="000E161D">
        <w:rPr>
          <w:color w:val="000000" w:themeColor="text1"/>
          <w:sz w:val="18"/>
          <w:szCs w:val="18"/>
        </w:rPr>
        <w:t>Lee</w:t>
      </w:r>
      <w:r w:rsidR="005973B9" w:rsidRPr="000E161D">
        <w:rPr>
          <w:color w:val="000000" w:themeColor="text1"/>
          <w:sz w:val="18"/>
          <w:szCs w:val="18"/>
        </w:rPr>
        <w:t xml:space="preserve"> </w:t>
      </w:r>
      <w:r w:rsidRPr="000E161D">
        <w:rPr>
          <w:color w:val="000000" w:themeColor="text1"/>
          <w:sz w:val="18"/>
          <w:szCs w:val="18"/>
        </w:rPr>
        <w:t>HJ</w:t>
      </w:r>
      <w:r w:rsidR="005973B9" w:rsidRPr="000E161D">
        <w:rPr>
          <w:color w:val="000000" w:themeColor="text1"/>
          <w:sz w:val="18"/>
          <w:szCs w:val="18"/>
        </w:rPr>
        <w:t xml:space="preserve"> (20</w:t>
      </w:r>
      <w:r w:rsidRPr="000E161D">
        <w:rPr>
          <w:color w:val="000000" w:themeColor="text1"/>
          <w:sz w:val="18"/>
          <w:szCs w:val="18"/>
        </w:rPr>
        <w:t>16</w:t>
      </w:r>
      <w:r w:rsidR="005973B9" w:rsidRPr="000E161D">
        <w:rPr>
          <w:color w:val="000000" w:themeColor="text1"/>
          <w:sz w:val="18"/>
          <w:szCs w:val="18"/>
        </w:rPr>
        <w:t xml:space="preserve">) </w:t>
      </w:r>
      <w:r w:rsidRPr="000E161D">
        <w:rPr>
          <w:color w:val="000000" w:themeColor="text1"/>
          <w:sz w:val="18"/>
          <w:szCs w:val="18"/>
        </w:rPr>
        <w:t>pH-Responsive</w:t>
      </w:r>
      <w:r w:rsidRPr="00CD2851">
        <w:rPr>
          <w:color w:val="000000" w:themeColor="text1"/>
          <w:sz w:val="18"/>
          <w:szCs w:val="18"/>
        </w:rPr>
        <w:t xml:space="preserve"> mineralized nanoparticles as stable nanocarriers for</w:t>
      </w:r>
      <w:r>
        <w:rPr>
          <w:color w:val="000000" w:themeColor="text1"/>
          <w:sz w:val="18"/>
          <w:szCs w:val="18"/>
        </w:rPr>
        <w:t xml:space="preserve"> </w:t>
      </w:r>
      <w:r w:rsidRPr="00CD2851">
        <w:rPr>
          <w:color w:val="000000" w:themeColor="text1"/>
          <w:sz w:val="18"/>
          <w:szCs w:val="18"/>
        </w:rPr>
        <w:t>intracellular nitric oxide delivery</w:t>
      </w:r>
      <w:r w:rsidR="005973B9" w:rsidRPr="00CD2851">
        <w:rPr>
          <w:color w:val="000000" w:themeColor="text1"/>
          <w:sz w:val="18"/>
          <w:szCs w:val="18"/>
        </w:rPr>
        <w:t xml:space="preserve">. </w:t>
      </w:r>
      <w:r w:rsidRPr="00CD2851">
        <w:rPr>
          <w:color w:val="000000" w:themeColor="text1"/>
          <w:sz w:val="18"/>
          <w:szCs w:val="18"/>
        </w:rPr>
        <w:t xml:space="preserve">Colloids and Surfaces B: Biointerfaces </w:t>
      </w:r>
      <w:r>
        <w:rPr>
          <w:color w:val="000000" w:themeColor="text1"/>
          <w:sz w:val="18"/>
          <w:szCs w:val="18"/>
        </w:rPr>
        <w:t>146</w:t>
      </w:r>
      <w:r w:rsidR="005973B9" w:rsidRPr="00CD2851">
        <w:rPr>
          <w:color w:val="000000" w:themeColor="text1"/>
          <w:sz w:val="18"/>
          <w:szCs w:val="18"/>
        </w:rPr>
        <w:t>:1-</w:t>
      </w:r>
      <w:r>
        <w:rPr>
          <w:color w:val="000000" w:themeColor="text1"/>
          <w:sz w:val="18"/>
          <w:szCs w:val="18"/>
        </w:rPr>
        <w:t>8</w:t>
      </w:r>
      <w:r w:rsidR="005973B9" w:rsidRPr="00CD2851">
        <w:rPr>
          <w:color w:val="000000" w:themeColor="text1"/>
          <w:sz w:val="18"/>
          <w:szCs w:val="18"/>
        </w:rPr>
        <w:t>.</w:t>
      </w:r>
    </w:p>
    <w:p w:rsidR="005973B9" w:rsidRPr="001E48B4" w:rsidRDefault="008F7D06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>
        <w:rPr>
          <w:color w:val="000000" w:themeColor="text1"/>
          <w:sz w:val="18"/>
          <w:szCs w:val="18"/>
        </w:rPr>
        <w:t>Duong HTT</w:t>
      </w:r>
      <w:r w:rsidR="005973B9">
        <w:rPr>
          <w:sz w:val="18"/>
        </w:rPr>
        <w:t xml:space="preserve"> (20</w:t>
      </w:r>
      <w:r>
        <w:rPr>
          <w:sz w:val="18"/>
        </w:rPr>
        <w:t>13</w:t>
      </w:r>
      <w:r w:rsidR="005973B9">
        <w:rPr>
          <w:sz w:val="18"/>
        </w:rPr>
        <w:t xml:space="preserve">) </w:t>
      </w:r>
      <w:r w:rsidRPr="001E48B4">
        <w:rPr>
          <w:sz w:val="18"/>
          <w:szCs w:val="18"/>
        </w:rPr>
        <w:t>Intracellular nitric oxide delivery from stable NO-polymeric nanoparticle carriers</w:t>
      </w:r>
      <w:r w:rsidR="005973B9" w:rsidRPr="001E48B4">
        <w:rPr>
          <w:color w:val="000000" w:themeColor="text1"/>
          <w:sz w:val="18"/>
          <w:szCs w:val="18"/>
        </w:rPr>
        <w:t xml:space="preserve">. </w:t>
      </w:r>
      <w:r w:rsidRPr="001E48B4">
        <w:rPr>
          <w:color w:val="000000" w:themeColor="text1"/>
          <w:sz w:val="18"/>
          <w:szCs w:val="18"/>
        </w:rPr>
        <w:t>Chemical Communications 49</w:t>
      </w:r>
      <w:r w:rsidR="005973B9" w:rsidRPr="001E48B4">
        <w:rPr>
          <w:sz w:val="18"/>
          <w:szCs w:val="18"/>
        </w:rPr>
        <w:t>:</w:t>
      </w:r>
      <w:r w:rsidRPr="001E48B4">
        <w:rPr>
          <w:sz w:val="18"/>
          <w:szCs w:val="18"/>
        </w:rPr>
        <w:t>4190-4192</w:t>
      </w:r>
      <w:r w:rsidR="005973B9" w:rsidRPr="001E48B4">
        <w:rPr>
          <w:sz w:val="18"/>
          <w:szCs w:val="18"/>
        </w:rPr>
        <w:t>.</w:t>
      </w:r>
    </w:p>
    <w:p w:rsidR="006E6EA5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</w:t>
      </w:r>
    </w:p>
    <w:p w:rsidR="006E6EA5" w:rsidRDefault="006E6EA5">
      <w:pPr>
        <w:spacing w:line="200" w:lineRule="exact"/>
        <w:jc w:val="both"/>
        <w:rPr>
          <w:rFonts w:ascii="Calibri" w:hAnsi="Calibri"/>
        </w:rPr>
      </w:pPr>
    </w:p>
    <w:p w:rsidR="006E6EA5" w:rsidRDefault="006E6EA5">
      <w:pPr>
        <w:spacing w:line="200" w:lineRule="exact"/>
        <w:jc w:val="both"/>
        <w:rPr>
          <w:rFonts w:ascii="Calibri" w:hAnsi="Calibri"/>
        </w:rPr>
        <w:sectPr w:rsidR="006E6EA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9191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853227" w:rsidRDefault="00587637" w:rsidP="00404E5B">
      <w:pPr>
        <w:spacing w:before="92"/>
        <w:ind w:right="4234"/>
        <w:rPr>
          <w:noProof/>
        </w:rPr>
      </w:pPr>
      <w:r w:rsidRPr="003479CF">
        <w:rPr>
          <w:rFonts w:ascii="Times New Roman" w:hAnsi="Times New Roman"/>
          <w:noProof/>
          <w:color w:val="333333"/>
          <w:sz w:val="20"/>
          <w:szCs w:val="20"/>
          <w:shd w:val="clear" w:color="auto" w:fill="FFFFFF"/>
          <w:lang w:eastAsia="ko-KR"/>
        </w:rPr>
        <w:drawing>
          <wp:inline distT="0" distB="0" distL="0" distR="0">
            <wp:extent cx="714375" cy="955417"/>
            <wp:effectExtent l="0" t="0" r="0" b="0"/>
            <wp:docPr id="2" name="그림 2" descr="민경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민경현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719" cy="9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227">
        <w:rPr>
          <w:noProof/>
        </w:rPr>
        <w:t xml:space="preserve">          </w:t>
      </w:r>
      <w:r w:rsidR="008756E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bookmarkStart w:id="0" w:name="_GoBack"/>
      <w:bookmarkEnd w:id="0"/>
    </w:p>
    <w:p w:rsidR="00AE3E37" w:rsidRPr="00B135FE" w:rsidRDefault="00B135FE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B135FE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Kyung Hyun Min received his Ph.D. degree in pharmacy from Kyung Hee University in Korea in 2013. He did research </w:t>
      </w:r>
      <w:r w:rsidRPr="00B135FE">
        <w:rPr>
          <w:rFonts w:ascii="Arial" w:hAnsi="Arial" w:cs="Arial"/>
          <w:color w:val="000000"/>
          <w:sz w:val="14"/>
          <w:szCs w:val="14"/>
          <w:shd w:val="clear" w:color="auto" w:fill="FFFFFF"/>
          <w:lang w:eastAsia="ko-KR"/>
        </w:rPr>
        <w:t xml:space="preserve">as a post-doctoral research associate </w:t>
      </w:r>
      <w:r w:rsidRPr="00B135FE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at National Institutes of Health (NIH). In March of 2017, Dr. Min joined Prof. Sang Cheon Lee’s Laboratory of Kyung </w:t>
      </w:r>
      <w:proofErr w:type="spellStart"/>
      <w:r w:rsidRPr="00B135FE">
        <w:rPr>
          <w:rFonts w:ascii="Arial" w:hAnsi="Arial" w:cs="Arial"/>
          <w:color w:val="000000"/>
          <w:sz w:val="14"/>
          <w:szCs w:val="14"/>
          <w:shd w:val="clear" w:color="auto" w:fill="FFFFFF"/>
        </w:rPr>
        <w:t>Hee</w:t>
      </w:r>
      <w:proofErr w:type="spellEnd"/>
      <w:r w:rsidRPr="00B135FE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University</w:t>
      </w:r>
      <w:r w:rsidR="0022733E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as a research professor</w:t>
      </w:r>
      <w:r w:rsidRPr="00B135FE">
        <w:rPr>
          <w:rFonts w:ascii="Arial" w:hAnsi="Arial" w:cs="Arial"/>
          <w:color w:val="000000"/>
          <w:sz w:val="14"/>
          <w:szCs w:val="14"/>
          <w:shd w:val="clear" w:color="auto" w:fill="FFFFFF"/>
        </w:rPr>
        <w:t>.</w:t>
      </w:r>
      <w:r w:rsidRPr="00B135FE">
        <w:rPr>
          <w:rFonts w:ascii="Arial" w:hAnsi="Arial" w:cs="Arial"/>
          <w:b/>
          <w:color w:val="000000"/>
          <w:sz w:val="14"/>
          <w:szCs w:val="14"/>
          <w:lang w:eastAsia="ko-KR"/>
        </w:rPr>
        <w:t xml:space="preserve"> </w:t>
      </w:r>
      <w:r w:rsidRPr="00B135FE">
        <w:rPr>
          <w:rFonts w:ascii="Arial" w:hAnsi="Arial" w:cs="Arial"/>
          <w:color w:val="000000"/>
          <w:sz w:val="14"/>
          <w:szCs w:val="14"/>
          <w:shd w:val="clear" w:color="auto" w:fill="FFFFFF"/>
        </w:rPr>
        <w:t>His current research interest focuses on the development of potent theranostic systems for diagnosis and therapeutics of various diseases.</w:t>
      </w:r>
    </w:p>
    <w:p w:rsidR="00AE3E37" w:rsidRPr="005E2F81" w:rsidRDefault="006E6EA5" w:rsidP="005E2F81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  <w:sectPr w:rsidR="00AE3E37" w:rsidRPr="005E2F8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E7589A" wp14:editId="173ED228">
                <wp:simplePos x="0" y="0"/>
                <wp:positionH relativeFrom="margin">
                  <wp:align>center</wp:align>
                </wp:positionH>
                <wp:positionV relativeFrom="paragraph">
                  <wp:posOffset>573959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0073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45.2pt" to="271.0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" strokecolor="#004080" strokeweight=".5pt">
                <w10:wrap type="topAndBottom" anchorx="margin"/>
              </v:line>
            </w:pict>
          </mc:Fallback>
        </mc:AlternateContent>
      </w:r>
      <w:r w:rsidR="0089383F">
        <w:rPr>
          <w:rFonts w:ascii="Arial" w:hAnsi="Arial" w:cs="Arial"/>
          <w:sz w:val="14"/>
        </w:rPr>
        <w:t>Kyung Hyun Min</w:t>
      </w:r>
      <w:r w:rsidR="00724C6E" w:rsidRPr="00724C6E">
        <w:rPr>
          <w:rStyle w:val="a8"/>
          <w:rFonts w:ascii="Arial" w:hAnsi="Arial" w:cs="Arial"/>
          <w:sz w:val="6"/>
        </w:rPr>
        <w:br/>
      </w:r>
      <w:r w:rsidR="00724C6E" w:rsidRPr="00724C6E">
        <w:rPr>
          <w:rFonts w:ascii="Arial" w:hAnsi="Arial" w:cs="Arial"/>
          <w:sz w:val="14"/>
        </w:rPr>
        <w:t>Tel:</w:t>
      </w:r>
      <w:r w:rsidR="00724C6E">
        <w:rPr>
          <w:rFonts w:ascii="Arial" w:hAnsi="Arial" w:cs="Arial"/>
          <w:sz w:val="14"/>
        </w:rPr>
        <w:t xml:space="preserve"> </w:t>
      </w:r>
      <w:r w:rsidR="0089383F">
        <w:rPr>
          <w:rFonts w:ascii="Arial" w:hAnsi="Arial" w:cs="Arial"/>
          <w:sz w:val="14"/>
        </w:rPr>
        <w:t>+82-2-961-2317</w:t>
      </w:r>
      <w:r w:rsidR="00724C6E">
        <w:rPr>
          <w:rFonts w:ascii="Arial" w:hAnsi="Arial" w:cs="Arial"/>
          <w:sz w:val="14"/>
        </w:rPr>
        <w:br/>
      </w:r>
      <w:r w:rsidR="003205AC">
        <w:rPr>
          <w:rFonts w:ascii="Arial"/>
          <w:sz w:val="14"/>
        </w:rPr>
        <w:t>Smart Drug Delivery Systems</w:t>
      </w:r>
      <w:r w:rsidR="00724C6E">
        <w:rPr>
          <w:rFonts w:ascii="Arial"/>
          <w:sz w:val="14"/>
        </w:rPr>
        <w:br/>
      </w:r>
      <w:r w:rsidR="00724C6E" w:rsidRPr="00724C6E">
        <w:rPr>
          <w:rFonts w:ascii="Arial"/>
          <w:sz w:val="14"/>
        </w:rPr>
        <w:t>Category</w:t>
      </w:r>
      <w:r w:rsidR="00724C6E">
        <w:rPr>
          <w:rFonts w:ascii="Arial"/>
          <w:sz w:val="14"/>
        </w:rPr>
        <w:t xml:space="preserve">: </w:t>
      </w:r>
      <w:r w:rsidR="00724C6E" w:rsidRPr="00724C6E">
        <w:rPr>
          <w:rFonts w:ascii="Arial"/>
          <w:sz w:val="14"/>
        </w:rPr>
        <w:t>Poster presenta</w:t>
      </w:r>
      <w:r w:rsidR="0089383F">
        <w:rPr>
          <w:rFonts w:ascii="Arial"/>
          <w:sz w:val="14"/>
        </w:rPr>
        <w:t>tion</w:t>
      </w:r>
      <w:r w:rsidR="00724C6E">
        <w:rPr>
          <w:rFonts w:ascii="Arial"/>
          <w:sz w:val="14"/>
        </w:rPr>
        <w:br/>
        <w:t xml:space="preserve">Email: </w:t>
      </w:r>
      <w:r w:rsidR="00853227">
        <w:rPr>
          <w:rFonts w:ascii="Arial"/>
          <w:sz w:val="14"/>
        </w:rPr>
        <w:t>sky1492@gmail.com</w:t>
      </w:r>
      <w:r w:rsidR="007B18AF">
        <w:rPr>
          <w:rFonts w:ascii="Arial"/>
          <w:sz w:val="14"/>
        </w:rPr>
        <w:t xml:space="preserve"> 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9EA" w:rsidRDefault="008D29EA">
      <w:r>
        <w:separator/>
      </w:r>
    </w:p>
  </w:endnote>
  <w:endnote w:type="continuationSeparator" w:id="0">
    <w:p w:rsidR="008D29EA" w:rsidRDefault="008D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LALA K+ Gulliver RM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ILAMI G+ Gulliver IT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FFAEFF" w:usb1="FBDFFFFF" w:usb2="0417FFFF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9EA" w:rsidRDefault="008D29EA">
      <w:r>
        <w:separator/>
      </w:r>
    </w:p>
  </w:footnote>
  <w:footnote w:type="continuationSeparator" w:id="0">
    <w:p w:rsidR="008D29EA" w:rsidRDefault="008D2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704D8"/>
    <w:rsid w:val="000778B5"/>
    <w:rsid w:val="000E1110"/>
    <w:rsid w:val="000E161D"/>
    <w:rsid w:val="000E2911"/>
    <w:rsid w:val="000F2672"/>
    <w:rsid w:val="00105452"/>
    <w:rsid w:val="001263DF"/>
    <w:rsid w:val="00173307"/>
    <w:rsid w:val="001807E2"/>
    <w:rsid w:val="001E48B4"/>
    <w:rsid w:val="0022733E"/>
    <w:rsid w:val="00292ED9"/>
    <w:rsid w:val="002F3570"/>
    <w:rsid w:val="003205AC"/>
    <w:rsid w:val="00323ED9"/>
    <w:rsid w:val="003C3BF7"/>
    <w:rsid w:val="00404E5B"/>
    <w:rsid w:val="00414F7B"/>
    <w:rsid w:val="004355DC"/>
    <w:rsid w:val="0046728A"/>
    <w:rsid w:val="004749B4"/>
    <w:rsid w:val="00493292"/>
    <w:rsid w:val="00494130"/>
    <w:rsid w:val="004F3523"/>
    <w:rsid w:val="00587637"/>
    <w:rsid w:val="00595B1C"/>
    <w:rsid w:val="0059622D"/>
    <w:rsid w:val="005973B9"/>
    <w:rsid w:val="005B3A56"/>
    <w:rsid w:val="005E2F81"/>
    <w:rsid w:val="005F0BC7"/>
    <w:rsid w:val="006060CE"/>
    <w:rsid w:val="0063497F"/>
    <w:rsid w:val="00636C9A"/>
    <w:rsid w:val="0064372B"/>
    <w:rsid w:val="006619D3"/>
    <w:rsid w:val="006B35A1"/>
    <w:rsid w:val="006B4477"/>
    <w:rsid w:val="006E6EA5"/>
    <w:rsid w:val="00724C6E"/>
    <w:rsid w:val="00741DA3"/>
    <w:rsid w:val="00745C71"/>
    <w:rsid w:val="0078547C"/>
    <w:rsid w:val="007B18AF"/>
    <w:rsid w:val="007E67C5"/>
    <w:rsid w:val="00801F9C"/>
    <w:rsid w:val="00853227"/>
    <w:rsid w:val="00873DF0"/>
    <w:rsid w:val="008756E6"/>
    <w:rsid w:val="00875808"/>
    <w:rsid w:val="00876315"/>
    <w:rsid w:val="00880CB6"/>
    <w:rsid w:val="0088485F"/>
    <w:rsid w:val="0089383F"/>
    <w:rsid w:val="008B1021"/>
    <w:rsid w:val="008D29EA"/>
    <w:rsid w:val="008F7D06"/>
    <w:rsid w:val="009413FF"/>
    <w:rsid w:val="00943C63"/>
    <w:rsid w:val="009561CA"/>
    <w:rsid w:val="00962A77"/>
    <w:rsid w:val="00996F2A"/>
    <w:rsid w:val="009B2D44"/>
    <w:rsid w:val="009C08F5"/>
    <w:rsid w:val="00A07E82"/>
    <w:rsid w:val="00A150BB"/>
    <w:rsid w:val="00A9710C"/>
    <w:rsid w:val="00AB3607"/>
    <w:rsid w:val="00AE3E37"/>
    <w:rsid w:val="00B135FE"/>
    <w:rsid w:val="00B21A57"/>
    <w:rsid w:val="00C33602"/>
    <w:rsid w:val="00CD2851"/>
    <w:rsid w:val="00CD55F3"/>
    <w:rsid w:val="00CD647A"/>
    <w:rsid w:val="00CD6F55"/>
    <w:rsid w:val="00D307F1"/>
    <w:rsid w:val="00D74C93"/>
    <w:rsid w:val="00D8733A"/>
    <w:rsid w:val="00DE3104"/>
    <w:rsid w:val="00E951D6"/>
    <w:rsid w:val="00EA2D9C"/>
    <w:rsid w:val="00EE4D46"/>
    <w:rsid w:val="00EF3FD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FA1C2"/>
  <w15:docId w15:val="{79C6CDEE-C876-4A28-B3D9-4B0D1129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lfld-title2">
    <w:name w:val="hlfld-title2"/>
    <w:basedOn w:val="a0"/>
    <w:rsid w:val="001E4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사용자</cp:lastModifiedBy>
  <cp:revision>3</cp:revision>
  <cp:lastPrinted>2017-08-22T06:01:00Z</cp:lastPrinted>
  <dcterms:created xsi:type="dcterms:W3CDTF">2017-08-22T10:55:00Z</dcterms:created>
  <dcterms:modified xsi:type="dcterms:W3CDTF">2017-08-23T02:51:00Z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