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B40C95">
      <w:pPr>
        <w:tabs>
          <w:tab w:val="left" w:pos="6621"/>
          <w:tab w:val="left" w:pos="8105"/>
        </w:tabs>
        <w:jc w:val="both"/>
        <w:rPr>
          <w:sz w:val="22"/>
          <w:szCs w:val="22"/>
          <w:lang w:val="en-GB"/>
        </w:rPr>
      </w:pPr>
      <w:r>
        <w:rPr>
          <w:sz w:val="22"/>
          <w:szCs w:val="22"/>
          <w:lang w:val="en-GB"/>
        </w:rPr>
        <w:t xml:space="preserve">                                                                                                                       </w:t>
      </w:r>
      <w:r w:rsidR="00924188">
        <w:rPr>
          <w:noProof/>
          <w:sz w:val="22"/>
          <w:szCs w:val="22"/>
          <w:lang w:val="en-US" w:eastAsia="en-US"/>
        </w:rPr>
        <w:drawing>
          <wp:inline distT="0" distB="0" distL="0" distR="0">
            <wp:extent cx="1343660" cy="1677670"/>
            <wp:effectExtent l="19050" t="0" r="8890" b="0"/>
            <wp:docPr id="2" name="Picture 2" descr="C:\Users\tcpd3\Downloads\13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cpd3\Downloads\130631.jpg"/>
                    <pic:cNvPicPr>
                      <a:picLocks noChangeAspect="1" noChangeArrowheads="1"/>
                    </pic:cNvPicPr>
                  </pic:nvPicPr>
                  <pic:blipFill>
                    <a:blip r:embed="rId8"/>
                    <a:srcRect/>
                    <a:stretch>
                      <a:fillRect/>
                    </a:stretch>
                  </pic:blipFill>
                  <pic:spPr bwMode="auto">
                    <a:xfrm>
                      <a:off x="0" y="0"/>
                      <a:ext cx="1343660" cy="1677670"/>
                    </a:xfrm>
                    <a:prstGeom prst="rect">
                      <a:avLst/>
                    </a:prstGeom>
                    <a:noFill/>
                    <a:ln w="9525">
                      <a:noFill/>
                      <a:miter lim="800000"/>
                      <a:headEnd/>
                      <a:tailEnd/>
                    </a:ln>
                  </pic:spPr>
                </pic:pic>
              </a:graphicData>
            </a:graphic>
          </wp:inline>
        </w:drawing>
      </w:r>
    </w:p>
    <w:p w:rsidR="00924188" w:rsidRDefault="00AC3BCD" w:rsidP="00924188">
      <w:pPr>
        <w:jc w:val="center"/>
        <w:rPr>
          <w:b/>
          <w:sz w:val="28"/>
          <w:szCs w:val="28"/>
        </w:rPr>
      </w:pPr>
      <w:r w:rsidRPr="00924188">
        <w:rPr>
          <w:rFonts w:eastAsia="MS PGothic"/>
          <w:b/>
          <w:sz w:val="28"/>
          <w:szCs w:val="28"/>
        </w:rPr>
        <w:t xml:space="preserve">Title: </w:t>
      </w:r>
      <w:r w:rsidR="00924188" w:rsidRPr="00924188">
        <w:rPr>
          <w:rFonts w:eastAsia="MS PGothic"/>
          <w:b/>
          <w:sz w:val="28"/>
          <w:szCs w:val="28"/>
        </w:rPr>
        <w:t xml:space="preserve">Tele-practice for subjective assessment of </w:t>
      </w:r>
      <w:r w:rsidR="004B1984" w:rsidRPr="00924188">
        <w:rPr>
          <w:rFonts w:eastAsia="MS PGothic"/>
          <w:b/>
          <w:sz w:val="28"/>
          <w:szCs w:val="28"/>
        </w:rPr>
        <w:t>Dysphagia</w:t>
      </w:r>
      <w:r w:rsidR="004B1984" w:rsidRPr="00924188">
        <w:rPr>
          <w:b/>
          <w:sz w:val="28"/>
          <w:szCs w:val="28"/>
        </w:rPr>
        <w:t>: An exploratory study</w:t>
      </w:r>
    </w:p>
    <w:p w:rsidR="00924188" w:rsidRPr="00924188" w:rsidRDefault="00924188" w:rsidP="00924188">
      <w:pPr>
        <w:jc w:val="center"/>
        <w:rPr>
          <w:b/>
          <w:sz w:val="28"/>
          <w:szCs w:val="28"/>
        </w:rPr>
      </w:pPr>
    </w:p>
    <w:p w:rsidR="00AC3BCD" w:rsidRDefault="00AC3BCD" w:rsidP="00AC3BCD">
      <w:pPr>
        <w:rPr>
          <w:rFonts w:eastAsia="MS PGothic" w:hAnsi="Arial"/>
          <w:color w:val="000000"/>
        </w:rPr>
      </w:pPr>
      <w:r>
        <w:rPr>
          <w:b/>
          <w:sz w:val="28"/>
          <w:szCs w:val="28"/>
        </w:rPr>
        <w:t xml:space="preserve">                                            </w:t>
      </w:r>
      <w:r>
        <w:rPr>
          <w:rFonts w:eastAsia="MS PGothic" w:hAnsi="Arial"/>
          <w:color w:val="000000"/>
        </w:rPr>
        <w:t xml:space="preserve">Name: </w:t>
      </w:r>
      <w:r w:rsidR="004B1984">
        <w:rPr>
          <w:rFonts w:eastAsia="MS PGothic" w:hAnsi="Arial"/>
          <w:color w:val="000000"/>
        </w:rPr>
        <w:t>Yashaswini R</w:t>
      </w:r>
    </w:p>
    <w:p w:rsidR="00AC3BCD" w:rsidRDefault="004B1984" w:rsidP="004B1984">
      <w:pPr>
        <w:ind w:firstLine="39"/>
        <w:jc w:val="center"/>
        <w:rPr>
          <w:rFonts w:eastAsia="MS PGothic" w:hAnsi="Arial"/>
          <w:color w:val="000000"/>
        </w:rPr>
      </w:pPr>
      <w:r>
        <w:rPr>
          <w:rFonts w:eastAsia="MS PGothic" w:hAnsi="Arial"/>
          <w:color w:val="000000"/>
        </w:rPr>
        <w:t>All India Institute of Speech and Hearing</w:t>
      </w:r>
      <w:r w:rsidR="00AC3BCD">
        <w:rPr>
          <w:rFonts w:eastAsia="MS PGothic" w:hAnsi="Arial"/>
          <w:color w:val="000000"/>
        </w:rPr>
        <w:t>,</w:t>
      </w:r>
      <w:r>
        <w:rPr>
          <w:rFonts w:eastAsia="MS PGothic" w:hAnsi="Arial"/>
          <w:color w:val="000000"/>
        </w:rPr>
        <w:t xml:space="preserve"> Manasagangothri, Mysore-570006, Karnataka, India</w:t>
      </w:r>
    </w:p>
    <w:p w:rsidR="004B1984" w:rsidRDefault="004B1984" w:rsidP="004B1984">
      <w:pPr>
        <w:ind w:left="1416" w:firstLine="39"/>
        <w:rPr>
          <w:rFonts w:eastAsia="Batang"/>
          <w:color w:val="0000FF"/>
          <w:sz w:val="36"/>
          <w:szCs w:val="36"/>
        </w:rPr>
      </w:pPr>
    </w:p>
    <w:p w:rsidR="0049551D" w:rsidRPr="0049551D" w:rsidRDefault="0049551D" w:rsidP="0049551D">
      <w:pPr>
        <w:jc w:val="both"/>
        <w:rPr>
          <w:rFonts w:eastAsia="MS PGothic"/>
          <w:b/>
          <w:color w:val="000000"/>
          <w:szCs w:val="32"/>
        </w:rPr>
      </w:pPr>
      <w:r>
        <w:rPr>
          <w:rFonts w:eastAsia="MS PGothic"/>
          <w:b/>
          <w:color w:val="000000"/>
          <w:szCs w:val="32"/>
        </w:rPr>
        <w:t xml:space="preserve">Abstract </w:t>
      </w:r>
      <w:r w:rsidRPr="0049551D">
        <w:rPr>
          <w:rFonts w:eastAsia="MS PGothic"/>
          <w:color w:val="000000"/>
          <w:szCs w:val="32"/>
        </w:rPr>
        <w:t>(250 words)</w:t>
      </w:r>
      <w:r w:rsidRPr="0049551D">
        <w:rPr>
          <w:rFonts w:eastAsia="MS PGothic"/>
          <w:b/>
          <w:color w:val="000000"/>
          <w:szCs w:val="32"/>
        </w:rPr>
        <w:t>:</w:t>
      </w:r>
    </w:p>
    <w:p w:rsidR="00924188" w:rsidRDefault="00924188" w:rsidP="00924188">
      <w:pPr>
        <w:autoSpaceDE w:val="0"/>
        <w:autoSpaceDN w:val="0"/>
        <w:adjustRightInd w:val="0"/>
        <w:ind w:firstLine="708"/>
        <w:jc w:val="both"/>
      </w:pPr>
      <w:r w:rsidRPr="00F8500A">
        <w:t xml:space="preserve">Dysphagia is a common condition in most hospitals in India, and there is a dearth of trained </w:t>
      </w:r>
      <w:r>
        <w:t>SLPs</w:t>
      </w:r>
      <w:r w:rsidRPr="00F8500A">
        <w:t xml:space="preserve"> in the field</w:t>
      </w:r>
      <w:r>
        <w:t xml:space="preserve"> to attend to the assessment and therapy requirements of the clients </w:t>
      </w:r>
      <w:r w:rsidRPr="00F8500A">
        <w:rPr>
          <w:color w:val="000000" w:themeColor="text1"/>
          <w:shd w:val="clear" w:color="auto" w:fill="FFFFFF"/>
        </w:rPr>
        <w:t>(Krishnan &amp; Goswami, 2018)</w:t>
      </w:r>
      <w:r>
        <w:t xml:space="preserve">. </w:t>
      </w:r>
      <w:r w:rsidRPr="00F8500A">
        <w:t xml:space="preserve">One of the solutions to </w:t>
      </w:r>
      <w:r>
        <w:t>the disproportionate trained professionals and the demand for services i</w:t>
      </w:r>
      <w:r w:rsidRPr="00F8500A">
        <w:t>s</w:t>
      </w:r>
      <w:r>
        <w:t xml:space="preserve"> telepractice for subjective assessment of Dysphagia. Subjective tele-dysphagia assessment carried out   for   four participants is reported in the study. The participants were housed </w:t>
      </w:r>
      <w:r w:rsidRPr="00F8500A">
        <w:t xml:space="preserve">in </w:t>
      </w:r>
      <w:r>
        <w:t xml:space="preserve">a </w:t>
      </w:r>
      <w:r w:rsidRPr="00F8500A">
        <w:t>medical se</w:t>
      </w:r>
      <w:r>
        <w:t>tting with physicians and speech-</w:t>
      </w:r>
      <w:r w:rsidRPr="00F8500A">
        <w:t>language pathologist</w:t>
      </w:r>
      <w:r>
        <w:t>s</w:t>
      </w:r>
      <w:r w:rsidRPr="00F8500A">
        <w:t xml:space="preserve"> as facilitators</w:t>
      </w:r>
      <w:r>
        <w:t xml:space="preserve"> and quick access to medical professionals and setup for resuscitation in case of emergency. The investigator was located in Mysore, Karnataka state. </w:t>
      </w:r>
      <w:r w:rsidRPr="00F8500A">
        <w:t xml:space="preserve">The </w:t>
      </w:r>
      <w:r>
        <w:t xml:space="preserve">investigator assessed the swallow functions with the help of the facilitators at the remote end situated in Rajasthan and Madhya Pradesh state, which was at a distance of around 1,800 Km from the investigator's location. Both investigator and remote end were equipped with the infrastructure necessary for videoconferencing. Meticulous preparations and planning were pivotal to effectively carrying out the assessment process through telepractice. The present study </w:t>
      </w:r>
      <w:r w:rsidRPr="00F8500A">
        <w:t xml:space="preserve">focussed on challenges involved in assessment </w:t>
      </w:r>
      <w:r>
        <w:t>and</w:t>
      </w:r>
      <w:r w:rsidRPr="00F8500A">
        <w:t xml:space="preserve"> adaptations</w:t>
      </w:r>
      <w:r>
        <w:t xml:space="preserve"> to overcome those</w:t>
      </w:r>
      <w:r w:rsidRPr="00F8500A">
        <w:t xml:space="preserve"> </w:t>
      </w:r>
      <w:r>
        <w:t xml:space="preserve">in terms of instructions to the caregiver to make prerequisite arrangements; instructions to the facilitators to carry out the cranial nerve examination, and observation of specific details during swallow of different consistency of food and fluids and online monitoring of these observations by the investigator. The tele-assessment was concluded with information on severity of Dysphagia and recommendations for treatment to participants, caregivers and facilitators. </w:t>
      </w:r>
    </w:p>
    <w:p w:rsidR="00AC3BCD" w:rsidRDefault="00AC3BCD" w:rsidP="00AC3BCD">
      <w:pPr>
        <w:jc w:val="both"/>
        <w:rPr>
          <w:color w:val="000000"/>
        </w:rPr>
      </w:pPr>
    </w:p>
    <w:p w:rsidR="00AC3BCD" w:rsidRPr="0049551D" w:rsidRDefault="00AC3BCD" w:rsidP="00AC3BCD">
      <w:pPr>
        <w:jc w:val="both"/>
      </w:pPr>
      <w:r>
        <w:rPr>
          <w:b/>
        </w:rPr>
        <w:t>Biography</w:t>
      </w:r>
      <w:r w:rsidR="0049551D">
        <w:rPr>
          <w:b/>
        </w:rPr>
        <w:t xml:space="preserve"> </w:t>
      </w:r>
      <w:r w:rsidR="0049551D" w:rsidRPr="0049551D">
        <w:t>(100 words)</w:t>
      </w:r>
    </w:p>
    <w:p w:rsidR="00AC3BCD" w:rsidRDefault="00AC3BCD" w:rsidP="00AC3BCD">
      <w:pPr>
        <w:jc w:val="both"/>
        <w:rPr>
          <w:b/>
        </w:rPr>
      </w:pPr>
    </w:p>
    <w:p w:rsidR="00AC3BCD" w:rsidRDefault="00924188" w:rsidP="00AC3BCD">
      <w:pPr>
        <w:jc w:val="both"/>
      </w:pPr>
      <w:r>
        <w:t>Dr. Yashaswini R</w:t>
      </w:r>
      <w:r w:rsidR="00AC3BCD">
        <w:t xml:space="preserve"> has co</w:t>
      </w:r>
      <w:r>
        <w:t xml:space="preserve">mpleted hes Ph.D </w:t>
      </w:r>
      <w:r w:rsidR="00AC3BCD">
        <w:t xml:space="preserve">from </w:t>
      </w:r>
      <w:r>
        <w:t>the All India Institute of Speech and Hearing affiliated to the University of Mysore</w:t>
      </w:r>
      <w:r w:rsidR="00AC3BCD">
        <w:t xml:space="preserve">. </w:t>
      </w:r>
      <w:r>
        <w:t>Sh</w:t>
      </w:r>
      <w:r w:rsidR="00AC3BCD">
        <w:t xml:space="preserve">e </w:t>
      </w:r>
      <w:r>
        <w:t>has been serving as a Clinical Supervisor at the Tele-Center for Persons with Communication Disorders at the All India Institute of Speech and Hearing for six years. She has rich experience in tele-Speech-Language Pathology of 6 years. She</w:t>
      </w:r>
      <w:r w:rsidR="00AC3BCD">
        <w:t xml:space="preserve"> has published </w:t>
      </w:r>
      <w:r>
        <w:t>research</w:t>
      </w:r>
      <w:r w:rsidR="00AC3BCD">
        <w:t xml:space="preserve"> papers in </w:t>
      </w:r>
      <w:r>
        <w:t>national and international journals</w:t>
      </w:r>
      <w:r w:rsidR="00AC3BCD">
        <w:t>.</w:t>
      </w:r>
      <w:r w:rsidR="00F01887">
        <w:t xml:space="preserve"> </w:t>
      </w:r>
      <w:r>
        <w:t xml:space="preserve">She has also contributed book chapters on tele-practice. </w:t>
      </w:r>
    </w:p>
    <w:p w:rsidR="00924188" w:rsidRPr="00A41107" w:rsidRDefault="00924188"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24188">
        <w:rPr>
          <w:lang w:val="en-NZ"/>
        </w:rPr>
        <w:t>Dr. Yashaswini Rangaswamy</w:t>
      </w:r>
      <w:r w:rsidRPr="008A690F">
        <w:rPr>
          <w:lang w:val="en-NZ"/>
        </w:rPr>
        <w:br/>
        <w:t>Contact number:</w:t>
      </w:r>
      <w:r w:rsidR="00924188">
        <w:rPr>
          <w:lang w:val="en-NZ"/>
        </w:rPr>
        <w:t xml:space="preserve"> 9986980236</w:t>
      </w:r>
      <w:r w:rsidRPr="008A690F">
        <w:rPr>
          <w:lang w:val="en-NZ"/>
        </w:rPr>
        <w:br/>
        <w:t>Twitter account:</w:t>
      </w:r>
      <w:r w:rsidRPr="008A690F">
        <w:rPr>
          <w:lang w:val="en-NZ"/>
        </w:rPr>
        <w:br/>
        <w:t>Linked In account:</w:t>
      </w:r>
      <w:r w:rsidR="00924188">
        <w:rPr>
          <w:lang w:val="en-NZ"/>
        </w:rPr>
        <w:t xml:space="preserve"> </w:t>
      </w:r>
      <w:hyperlink r:id="rId9" w:history="1">
        <w:r w:rsidR="0005427A">
          <w:rPr>
            <w:rStyle w:val="Hyperlink"/>
            <w:rFonts w:ascii="Segoe UI" w:hAnsi="Segoe UI" w:cs="Segoe UI"/>
            <w:sz w:val="18"/>
            <w:szCs w:val="18"/>
            <w:shd w:val="clear" w:color="auto" w:fill="FFFFFF"/>
          </w:rPr>
          <w:t>Dr.</w:t>
        </w:r>
      </w:hyperlink>
      <w:r w:rsidR="0005427A">
        <w:t xml:space="preserve"> Yashaswini R</w:t>
      </w:r>
    </w:p>
    <w:p w:rsidR="00AC3BCD" w:rsidRDefault="00AC3BCD" w:rsidP="0049551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924188">
        <w:rPr>
          <w:lang w:val="en-NZ"/>
        </w:rPr>
        <w:t xml:space="preserve"> Telemedicine and Telehealth</w:t>
      </w:r>
      <w:r w:rsidRPr="008A690F">
        <w:rPr>
          <w:lang w:val="en-NZ"/>
        </w:rPr>
        <w:br/>
        <w:t>Category: (Oral presentation)</w:t>
      </w:r>
      <w:r w:rsidR="00DA581F">
        <w:rPr>
          <w:lang w:val="en-NZ"/>
        </w:rPr>
        <w:br/>
      </w: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85E" w:rsidRDefault="0094285E" w:rsidP="00671A59">
      <w:r>
        <w:separator/>
      </w:r>
    </w:p>
  </w:endnote>
  <w:endnote w:type="continuationSeparator" w:id="1">
    <w:p w:rsidR="0094285E" w:rsidRDefault="0094285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Mangal"/>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85E" w:rsidRDefault="0094285E" w:rsidP="00671A59">
      <w:r>
        <w:separator/>
      </w:r>
    </w:p>
  </w:footnote>
  <w:footnote w:type="continuationSeparator" w:id="1">
    <w:p w:rsidR="0094285E" w:rsidRDefault="0094285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ysDQxNTeyNDMxNLAwNTRU0lEKTi0uzszPAykwrAUAvlaVyiwAAAA="/>
  </w:docVars>
  <w:rsids>
    <w:rsidRoot w:val="00BF5676"/>
    <w:rsid w:val="00023D76"/>
    <w:rsid w:val="0005427A"/>
    <w:rsid w:val="00072E30"/>
    <w:rsid w:val="00085B88"/>
    <w:rsid w:val="00090564"/>
    <w:rsid w:val="00096697"/>
    <w:rsid w:val="00097CA5"/>
    <w:rsid w:val="000A4C72"/>
    <w:rsid w:val="000E7A02"/>
    <w:rsid w:val="00101A04"/>
    <w:rsid w:val="00106952"/>
    <w:rsid w:val="001216E5"/>
    <w:rsid w:val="0013563F"/>
    <w:rsid w:val="00145878"/>
    <w:rsid w:val="001A411C"/>
    <w:rsid w:val="001B1336"/>
    <w:rsid w:val="001B6DE6"/>
    <w:rsid w:val="001F414A"/>
    <w:rsid w:val="00205354"/>
    <w:rsid w:val="00237677"/>
    <w:rsid w:val="002659F1"/>
    <w:rsid w:val="00270EC9"/>
    <w:rsid w:val="00285152"/>
    <w:rsid w:val="00292DC0"/>
    <w:rsid w:val="002B18D5"/>
    <w:rsid w:val="002C0F2B"/>
    <w:rsid w:val="003753DD"/>
    <w:rsid w:val="003A4429"/>
    <w:rsid w:val="004775E3"/>
    <w:rsid w:val="0049217F"/>
    <w:rsid w:val="0049551D"/>
    <w:rsid w:val="004A262E"/>
    <w:rsid w:val="004A2CA1"/>
    <w:rsid w:val="004B1984"/>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24188"/>
    <w:rsid w:val="00930634"/>
    <w:rsid w:val="0094285E"/>
    <w:rsid w:val="00970E67"/>
    <w:rsid w:val="0097464D"/>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C95"/>
    <w:rsid w:val="00B675D9"/>
    <w:rsid w:val="00BF5676"/>
    <w:rsid w:val="00C56BDE"/>
    <w:rsid w:val="00CE08A2"/>
    <w:rsid w:val="00D367E3"/>
    <w:rsid w:val="00DA2249"/>
    <w:rsid w:val="00DA581F"/>
    <w:rsid w:val="00DB3C65"/>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414"/>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inkedin.com/in/dr-yashaswini-r-7aa735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E455-DCA7-4776-BF94-2449E66F1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2508</Characters>
  <Application>Microsoft Office Word</Application>
  <DocSecurity>0</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2022-02-16T03:55:00Z</dcterms:created>
  <dcterms:modified xsi:type="dcterms:W3CDTF">2022-02-16T06:13:00Z</dcterms:modified>
</cp:coreProperties>
</file>