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A491B" w14:textId="77777777" w:rsidR="003C56D8" w:rsidRDefault="003C56D8" w:rsidP="003C56D8">
      <w:pPr>
        <w:rPr>
          <w:rFonts w:eastAsia="MS PGothic"/>
          <w:b/>
          <w:color w:val="000000"/>
          <w:sz w:val="28"/>
          <w:szCs w:val="28"/>
        </w:rPr>
      </w:pPr>
    </w:p>
    <w:p w14:paraId="7DAF4971" w14:textId="6868F51C" w:rsidR="007F564F" w:rsidRDefault="007F564F" w:rsidP="003C56D8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 wp14:anchorId="0E26B702" wp14:editId="648713D4">
            <wp:extent cx="1077708" cy="1095375"/>
            <wp:effectExtent l="0" t="0" r="8255" b="0"/>
            <wp:docPr id="1" name="Picture 1" descr="A person in a suit smil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suit smiling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4" cy="109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169B" w14:textId="77777777" w:rsidR="007F564F" w:rsidRDefault="007F564F" w:rsidP="003C56D8">
      <w:pPr>
        <w:rPr>
          <w:rFonts w:eastAsia="MS PGothic"/>
          <w:b/>
          <w:color w:val="000000"/>
          <w:sz w:val="28"/>
          <w:szCs w:val="28"/>
        </w:rPr>
      </w:pPr>
    </w:p>
    <w:p w14:paraId="02B30988" w14:textId="48A16412" w:rsidR="003C56D8" w:rsidRDefault="003C56D8" w:rsidP="003C56D8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D</w:t>
      </w:r>
      <w:r w:rsidRPr="00F547EA">
        <w:rPr>
          <w:rFonts w:eastAsia="MS PGothic"/>
          <w:b/>
          <w:color w:val="000000"/>
          <w:sz w:val="28"/>
          <w:szCs w:val="28"/>
        </w:rPr>
        <w:t xml:space="preserve">igital </w:t>
      </w:r>
      <w:r>
        <w:rPr>
          <w:rFonts w:eastAsia="MS PGothic"/>
          <w:b/>
          <w:color w:val="000000"/>
          <w:sz w:val="28"/>
          <w:szCs w:val="28"/>
        </w:rPr>
        <w:t>H</w:t>
      </w:r>
      <w:r w:rsidRPr="00F547EA">
        <w:rPr>
          <w:rFonts w:eastAsia="MS PGothic"/>
          <w:b/>
          <w:color w:val="000000"/>
          <w:sz w:val="28"/>
          <w:szCs w:val="28"/>
        </w:rPr>
        <w:t xml:space="preserve">ealth: </w:t>
      </w:r>
      <w:r>
        <w:rPr>
          <w:rFonts w:eastAsia="MS PGothic"/>
          <w:b/>
          <w:color w:val="000000"/>
          <w:sz w:val="28"/>
          <w:szCs w:val="28"/>
        </w:rPr>
        <w:t xml:space="preserve">Narrowing the care gaps </w:t>
      </w:r>
      <w:r w:rsidRPr="00F547EA">
        <w:rPr>
          <w:rFonts w:eastAsia="MS PGothic"/>
          <w:b/>
          <w:color w:val="000000"/>
          <w:sz w:val="28"/>
          <w:szCs w:val="28"/>
        </w:rPr>
        <w:t xml:space="preserve">or widening </w:t>
      </w:r>
      <w:r>
        <w:rPr>
          <w:rFonts w:eastAsia="MS PGothic"/>
          <w:b/>
          <w:color w:val="000000"/>
          <w:sz w:val="28"/>
          <w:szCs w:val="28"/>
        </w:rPr>
        <w:t xml:space="preserve">the </w:t>
      </w:r>
      <w:r w:rsidRPr="00F547EA">
        <w:rPr>
          <w:rFonts w:eastAsia="MS PGothic"/>
          <w:b/>
          <w:color w:val="000000"/>
          <w:sz w:val="28"/>
          <w:szCs w:val="28"/>
        </w:rPr>
        <w:t>digital divide?</w:t>
      </w:r>
      <w:r>
        <w:rPr>
          <w:rFonts w:eastAsia="MS PGothic"/>
          <w:b/>
          <w:color w:val="000000"/>
          <w:sz w:val="28"/>
          <w:szCs w:val="28"/>
        </w:rPr>
        <w:t xml:space="preserve"> – An American </w:t>
      </w:r>
      <w:r w:rsidR="007F564F">
        <w:rPr>
          <w:rFonts w:eastAsia="MS PGothic"/>
          <w:b/>
          <w:color w:val="000000"/>
          <w:sz w:val="28"/>
          <w:szCs w:val="28"/>
        </w:rPr>
        <w:t xml:space="preserve">rural </w:t>
      </w:r>
      <w:r>
        <w:rPr>
          <w:rFonts w:eastAsia="MS PGothic"/>
          <w:b/>
          <w:color w:val="000000"/>
          <w:sz w:val="28"/>
          <w:szCs w:val="28"/>
        </w:rPr>
        <w:t>population health perspective.</w:t>
      </w:r>
    </w:p>
    <w:p w14:paraId="298146B4" w14:textId="77777777" w:rsidR="003C56D8" w:rsidRDefault="003C56D8" w:rsidP="003C56D8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 Chandra Lingisetty MD,MBA,MHCM,FRSPH</w:t>
      </w:r>
    </w:p>
    <w:p w14:paraId="5F8225E2" w14:textId="77777777" w:rsidR="003C56D8" w:rsidRDefault="003C56D8" w:rsidP="003C56D8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>Baptist Health Physician Partners/Baptist Health, Arkansas,72223, USA</w:t>
      </w:r>
    </w:p>
    <w:p w14:paraId="1EF42C51" w14:textId="77777777" w:rsidR="003C56D8" w:rsidRDefault="003C56D8" w:rsidP="003C56D8">
      <w:pPr>
        <w:jc w:val="center"/>
        <w:rPr>
          <w:rFonts w:eastAsia="Batang"/>
          <w:color w:val="0000FF"/>
          <w:sz w:val="36"/>
          <w:szCs w:val="36"/>
        </w:rPr>
      </w:pPr>
    </w:p>
    <w:p w14:paraId="1854D168" w14:textId="4807E767" w:rsidR="003C56D8" w:rsidRPr="0049551D" w:rsidRDefault="003C56D8" w:rsidP="003C56D8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>Abstract</w:t>
      </w:r>
      <w:r w:rsidRPr="0049551D">
        <w:rPr>
          <w:rFonts w:eastAsia="MS PGothic"/>
          <w:b/>
          <w:color w:val="000000"/>
          <w:szCs w:val="32"/>
        </w:rPr>
        <w:t>:</w:t>
      </w:r>
    </w:p>
    <w:p w14:paraId="4FFB696E" w14:textId="2836F6ED" w:rsidR="003C56D8" w:rsidRDefault="007F564F" w:rsidP="003C56D8">
      <w:pPr>
        <w:jc w:val="both"/>
        <w:rPr>
          <w:color w:val="000000"/>
        </w:rPr>
      </w:pPr>
      <w:r>
        <w:rPr>
          <w:color w:val="000000"/>
        </w:rPr>
        <w:t>Covid 19 pandemic catalyzed the transformation of global digital health technology</w:t>
      </w:r>
      <w:r w:rsidR="00FC198C" w:rsidRPr="00FC198C">
        <w:rPr>
          <w:color w:val="000000"/>
        </w:rPr>
        <w:t>.</w:t>
      </w:r>
      <w:r>
        <w:rPr>
          <w:color w:val="000000"/>
        </w:rPr>
        <w:t xml:space="preserve"> T</w:t>
      </w:r>
      <w:r w:rsidRPr="00FC198C">
        <w:rPr>
          <w:color w:val="000000"/>
        </w:rPr>
        <w:t>elehealth</w:t>
      </w:r>
      <w:r>
        <w:rPr>
          <w:color w:val="000000"/>
        </w:rPr>
        <w:t xml:space="preserve"> emerged as a </w:t>
      </w:r>
      <w:r w:rsidRPr="00FC198C">
        <w:rPr>
          <w:color w:val="000000"/>
        </w:rPr>
        <w:t>safe</w:t>
      </w:r>
      <w:r>
        <w:rPr>
          <w:color w:val="000000"/>
        </w:rPr>
        <w:t xml:space="preserve">r </w:t>
      </w:r>
      <w:r w:rsidRPr="007F564F">
        <w:rPr>
          <w:color w:val="000000"/>
        </w:rPr>
        <w:t>and cost-effective</w:t>
      </w:r>
      <w:r>
        <w:rPr>
          <w:color w:val="000000"/>
        </w:rPr>
        <w:t xml:space="preserve"> </w:t>
      </w:r>
      <w:r w:rsidRPr="007F564F">
        <w:rPr>
          <w:color w:val="000000"/>
        </w:rPr>
        <w:t>health care</w:t>
      </w:r>
      <w:r>
        <w:rPr>
          <w:color w:val="000000"/>
        </w:rPr>
        <w:t xml:space="preserve"> delivery platform serving American consumers,  </w:t>
      </w:r>
      <w:r w:rsidR="00FC198C">
        <w:rPr>
          <w:color w:val="000000"/>
        </w:rPr>
        <w:t>despite several challenges</w:t>
      </w:r>
      <w:r>
        <w:rPr>
          <w:color w:val="000000"/>
        </w:rPr>
        <w:t xml:space="preserve">. Besides assisting the hospital systems in delivering acute, episodic care during the pandemic, Telehealth unearthed few root causes for disparities in population health, as evidenced by our comprehensive physician-based survey results in May 2020. The providers delivered 57% of the care via Telehealth during May 2020. The utilization of Telehealth among the providers we surveyed was only 1% in Pre-Covid 19 era. The providers expected to keep Telehealth to deliver 25% of the care in Post-Covid 19 era. While most of the Telehealth encounters utilized an internet-based live audio-video interface,  about 26% of the patients had access to an audio-only telephone device. This study also provided insights into key drivers of disparity in population health outcomes in our state. </w:t>
      </w:r>
      <w:r>
        <w:rPr>
          <w:color w:val="000000"/>
        </w:rPr>
        <w:t xml:space="preserve">The providers' </w:t>
      </w:r>
      <w:r>
        <w:rPr>
          <w:color w:val="000000"/>
        </w:rPr>
        <w:t xml:space="preserve"> had about </w:t>
      </w:r>
      <w:r>
        <w:rPr>
          <w:color w:val="000000"/>
        </w:rPr>
        <w:t xml:space="preserve">12% appointment cancellations during </w:t>
      </w:r>
      <w:r>
        <w:rPr>
          <w:color w:val="000000"/>
        </w:rPr>
        <w:t xml:space="preserve">normal, </w:t>
      </w:r>
      <w:r>
        <w:rPr>
          <w:color w:val="000000"/>
        </w:rPr>
        <w:t>Pre-Covid 19 times</w:t>
      </w:r>
      <w:r>
        <w:rPr>
          <w:color w:val="000000"/>
        </w:rPr>
        <w:t xml:space="preserve">, opposed to &lt;5% during the pandemic. 60% of the providers indicated that the drivers of poor access to ambulatory healthcare services such as transport issues, distance, disability, and disease-specific barriers could be addressed using Telehealth. Routine and post-procedure follow-ups, medication refills, and review of tests account for about 53% of the provider's services in the outpatient setting, which can be delivered via Telehealth. A successful digital health strategy must consider the urban-rural divide and social determinants of health while solving the last mile problems in the modern healthcare system. </w:t>
      </w:r>
    </w:p>
    <w:p w14:paraId="09A34EB1" w14:textId="77777777" w:rsidR="007F564F" w:rsidRDefault="007F564F" w:rsidP="003C56D8">
      <w:pPr>
        <w:jc w:val="both"/>
        <w:rPr>
          <w:color w:val="000000"/>
        </w:rPr>
      </w:pPr>
    </w:p>
    <w:p w14:paraId="7B088E0E" w14:textId="661D60B0" w:rsidR="003C56D8" w:rsidRPr="0049551D" w:rsidRDefault="003C56D8" w:rsidP="003C56D8">
      <w:pPr>
        <w:jc w:val="both"/>
      </w:pPr>
      <w:r>
        <w:rPr>
          <w:b/>
        </w:rPr>
        <w:t>Biography</w:t>
      </w:r>
      <w:r w:rsidR="007F564F">
        <w:rPr>
          <w:b/>
        </w:rPr>
        <w:t>:</w:t>
      </w:r>
    </w:p>
    <w:p w14:paraId="123E9AE9" w14:textId="77777777" w:rsidR="003C56D8" w:rsidRDefault="003C56D8" w:rsidP="003C56D8">
      <w:pPr>
        <w:jc w:val="both"/>
        <w:rPr>
          <w:b/>
        </w:rPr>
      </w:pPr>
    </w:p>
    <w:p w14:paraId="7FDE2D95" w14:textId="55210CD0" w:rsidR="003C56D8" w:rsidRDefault="003C56D8" w:rsidP="003C56D8">
      <w:pPr>
        <w:jc w:val="both"/>
      </w:pPr>
      <w:r>
        <w:t xml:space="preserve">Chandra Lingisetty is a physician, keynote speaker, and healthcare executive with extensive medical and surgical training in India, the UK, </w:t>
      </w:r>
      <w:r w:rsidR="007F564F">
        <w:t xml:space="preserve">and </w:t>
      </w:r>
      <w:r>
        <w:t>the USA</w:t>
      </w:r>
      <w:r w:rsidR="007F564F">
        <w:t xml:space="preserve">. In addition to an MBA degree in the USA, he has a Masters degree in </w:t>
      </w:r>
      <w:r>
        <w:t>healthcare management</w:t>
      </w:r>
      <w:r w:rsidR="007F564F">
        <w:t xml:space="preserve"> f</w:t>
      </w:r>
      <w:r>
        <w:t xml:space="preserve">rom Harvard University. He is the Chief Administrative Officer at Baptist Health Physician Partners/Baptist Health, a USA-based not-for-profit integrated healthcare delivery system. He has published several scientific papers in reputed journals and serves as the editorial board member in peer-reviewed journals. </w:t>
      </w:r>
    </w:p>
    <w:p w14:paraId="6C280729" w14:textId="77777777" w:rsidR="003C56D8" w:rsidRPr="003C56D8" w:rsidRDefault="003C56D8" w:rsidP="003C56D8">
      <w:pPr>
        <w:jc w:val="both"/>
      </w:pPr>
    </w:p>
    <w:p w14:paraId="0987AACA" w14:textId="77777777" w:rsidR="003C56D8" w:rsidRPr="008A690F" w:rsidRDefault="003C56D8" w:rsidP="003C56D8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Chandra Lingisetty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5018171428</w:t>
      </w:r>
    </w:p>
    <w:p w14:paraId="34AFAC06" w14:textId="77777777" w:rsidR="003C56D8" w:rsidRDefault="003C56D8" w:rsidP="003C56D8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Digital Health and Population Health </w:t>
      </w:r>
      <w:r w:rsidRPr="008A690F">
        <w:rPr>
          <w:lang w:val="en-NZ"/>
        </w:rPr>
        <w:br/>
        <w:t>Category: Oral presentation</w:t>
      </w:r>
      <w:r>
        <w:rPr>
          <w:lang w:val="en-NZ"/>
        </w:rPr>
        <w:br/>
      </w:r>
    </w:p>
    <w:p w14:paraId="79A75C5C" w14:textId="77777777" w:rsidR="00765131" w:rsidRDefault="00765131"/>
    <w:sectPr w:rsidR="00765131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FAED4" w14:textId="77777777" w:rsidR="00AD1962" w:rsidRDefault="00AD1962">
      <w:r>
        <w:separator/>
      </w:r>
    </w:p>
  </w:endnote>
  <w:endnote w:type="continuationSeparator" w:id="0">
    <w:p w14:paraId="032F9182" w14:textId="77777777" w:rsidR="00AD1962" w:rsidRDefault="00AD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C348" w14:textId="77777777" w:rsidR="00AD6315" w:rsidRDefault="00AD19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1091" w14:textId="77777777" w:rsidR="00AD6315" w:rsidRDefault="00AD19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C9844" w14:textId="77777777" w:rsidR="00AD6315" w:rsidRDefault="00AD1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E1522" w14:textId="77777777" w:rsidR="00AD1962" w:rsidRDefault="00AD1962">
      <w:r>
        <w:separator/>
      </w:r>
    </w:p>
  </w:footnote>
  <w:footnote w:type="continuationSeparator" w:id="0">
    <w:p w14:paraId="14537883" w14:textId="77777777" w:rsidR="00AD1962" w:rsidRDefault="00AD1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3533" w14:textId="77777777" w:rsidR="007F0333" w:rsidRPr="00671A59" w:rsidRDefault="00AD196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B9BF" w14:textId="77777777" w:rsidR="00AD6315" w:rsidRDefault="00AD19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E37D" w14:textId="77777777" w:rsidR="00AD6315" w:rsidRDefault="00AD19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2NTM2szA0N7Y0MzRV0lEKTi0uzszPAykwqgUA2g6JsCwAAAA="/>
  </w:docVars>
  <w:rsids>
    <w:rsidRoot w:val="003C56D8"/>
    <w:rsid w:val="003C56D8"/>
    <w:rsid w:val="00765131"/>
    <w:rsid w:val="007F564F"/>
    <w:rsid w:val="00AD1962"/>
    <w:rsid w:val="00FC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3535C"/>
  <w15:chartTrackingRefBased/>
  <w15:docId w15:val="{A1C81877-1CAD-4F7A-98B9-FE368442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6D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3C56D8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3C56D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C56D8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Dr.Lingisetty</dc:creator>
  <cp:keywords/>
  <dc:description/>
  <cp:lastModifiedBy>Dr.Lingisetty </cp:lastModifiedBy>
  <cp:revision>2</cp:revision>
  <dcterms:created xsi:type="dcterms:W3CDTF">2022-01-12T07:35:00Z</dcterms:created>
  <dcterms:modified xsi:type="dcterms:W3CDTF">2022-01-12T07:35:00Z</dcterms:modified>
</cp:coreProperties>
</file>