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id w:val="-1194151683"/>
        <w:docPartObj>
          <w:docPartGallery w:val="Cover Pages"/>
          <w:docPartUnique/>
        </w:docPartObj>
      </w:sdtPr>
      <w:sdtEndPr>
        <w:rPr>
          <w:rFonts w:ascii="Arial" w:hAnsi="Arial" w:cs="Arial"/>
          <w:sz w:val="20"/>
          <w:szCs w:val="20"/>
        </w:rPr>
      </w:sdtEndPr>
      <w:sdtContent>
        <w:p w:rsidR="006F7FE8" w:rsidRDefault="006F7FE8">
          <w:r>
            <w:rPr>
              <w:noProof/>
            </w:rPr>
            <mc:AlternateContent>
              <mc:Choice Requires="wps">
                <w:drawing>
                  <wp:anchor distT="0" distB="0" distL="114300" distR="114300" simplePos="0" relativeHeight="251665408" behindDoc="1" locked="0" layoutInCell="1" allowOverlap="1" wp14:anchorId="2519E205" wp14:editId="6D00AB1C">
                    <wp:simplePos x="0" y="0"/>
                    <wp:positionH relativeFrom="page">
                      <wp:align>center</wp:align>
                    </wp:positionH>
                    <wp:positionV relativeFrom="page">
                      <wp:align>center</wp:align>
                    </wp:positionV>
                    <wp:extent cx="7383780" cy="9555480"/>
                    <wp:effectExtent l="0" t="0" r="0" b="0"/>
                    <wp:wrapNone/>
                    <wp:docPr id="34" name="Rectangle 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383780" cy="9555480"/>
                            </a:xfrm>
                            <a:prstGeom prst="rect">
                              <a:avLst/>
                            </a:prstGeom>
                            <a:ln>
                              <a:noFill/>
                            </a:ln>
                          </wps:spPr>
                          <wps:style>
                            <a:lnRef idx="2">
                              <a:schemeClr val="accent1">
                                <a:shade val="50000"/>
                              </a:schemeClr>
                            </a:lnRef>
                            <a:fillRef idx="1003">
                              <a:schemeClr val="lt2"/>
                            </a:fillRef>
                            <a:effectRef idx="0">
                              <a:schemeClr val="accent1"/>
                            </a:effectRef>
                            <a:fontRef idx="minor">
                              <a:schemeClr val="lt1"/>
                            </a:fontRef>
                          </wps:style>
                          <wps:txbx>
                            <w:txbxContent>
                              <w:p w:rsidR="006F7FE8" w:rsidRDefault="006F7FE8"/>
                            </w:txbxContent>
                          </wps:txbx>
                          <wps:bodyPr rot="0" spcFirstLastPara="0" vertOverflow="overflow" horzOverflow="overflow" vert="horz" wrap="square" lIns="274320" tIns="45720" rIns="274320" bIns="45720" numCol="1" spcCol="0" rtlCol="0" fromWordArt="0" anchor="ctr" anchorCtr="0" forceAA="0" compatLnSpc="1">
                            <a:prstTxWarp prst="textNoShape">
                              <a:avLst/>
                            </a:prstTxWarp>
                            <a:noAutofit/>
                          </wps:bodyPr>
                        </wps:wsp>
                      </a:graphicData>
                    </a:graphic>
                    <wp14:sizeRelH relativeFrom="page">
                      <wp14:pctWidth>95000</wp14:pctWidth>
                    </wp14:sizeRelH>
                    <wp14:sizeRelV relativeFrom="page">
                      <wp14:pctHeight>95000</wp14:pctHeight>
                    </wp14:sizeRelV>
                  </wp:anchor>
                </w:drawing>
              </mc:Choice>
              <mc:Fallback>
                <w:pict>
                  <v:rect id="Rectangle 34" o:spid="_x0000_s1026" style="position:absolute;margin-left:0;margin-top:0;width:581.4pt;height:752.4pt;z-index:-251651072;visibility:visible;mso-wrap-style:square;mso-width-percent:950;mso-height-percent:950;mso-wrap-distance-left:9pt;mso-wrap-distance-top:0;mso-wrap-distance-right:9pt;mso-wrap-distance-bottom:0;mso-position-horizontal:center;mso-position-horizontal-relative:page;mso-position-vertical:center;mso-position-vertical-relative:page;mso-width-percent:950;mso-height-percent:9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" fillcolor="#f1efe6 [2579]" stroked="f" strokeweight="2pt">
                    <v:fill color2="#575131 [963]" rotate="t" focusposition=".5,.5" focussize="" focus="100%" type="gradientRadial"/>
                    <v:path arrowok="t"/>
                    <v:textbox inset="21.6pt,,21.6pt">
                      <w:txbxContent>
                        <w:p w:rsidR="006F7FE8" w:rsidRDefault="006F7FE8"/>
                      </w:txbxContent>
                    </v:textbox>
                    <w10:wrap anchorx="page" anchory="page"/>
                  </v:rect>
                </w:pict>
              </mc:Fallback>
            </mc:AlternateContent>
          </w:r>
          <w:r>
            <w:rPr>
              <w:noProof/>
            </w:rPr>
            <mc:AlternateContent>
              <mc:Choice Requires="wps">
                <w:drawing>
                  <wp:anchor distT="0" distB="0" distL="114300" distR="114300" simplePos="0" relativeHeight="251662336" behindDoc="0" locked="0" layoutInCell="1" allowOverlap="1" wp14:anchorId="4DB15472" wp14:editId="27017C3F">
                    <wp:simplePos x="0" y="0"/>
                    <mc:AlternateContent>
                      <mc:Choice Requires="wp14">
                        <wp:positionH relativeFrom="page">
                          <wp14:pctPosHOffset>45500</wp14:pctPosHOffset>
                        </wp:positionH>
                      </mc:Choice>
                      <mc:Fallback>
                        <wp:positionH relativeFrom="page">
                          <wp:posOffset>3536315</wp:posOffset>
                        </wp:positionH>
                      </mc:Fallback>
                    </mc:AlternateContent>
                    <mc:AlternateContent>
                      <mc:Choice Requires="wp14">
                        <wp:positionV relativeFrom="page">
                          <wp14:pctPosVOffset>2500</wp14:pctPosVOffset>
                        </wp:positionV>
                      </mc:Choice>
                      <mc:Fallback>
                        <wp:positionV relativeFrom="page">
                          <wp:posOffset>251460</wp:posOffset>
                        </wp:positionV>
                      </mc:Fallback>
                    </mc:AlternateContent>
                    <wp:extent cx="2875915" cy="3017520"/>
                    <wp:effectExtent l="0" t="0" r="0" b="0"/>
                    <wp:wrapNone/>
                    <wp:docPr id="35" name="Rectangle 35"/>
                    <wp:cNvGraphicFramePr/>
                    <a:graphic xmlns:a="http://schemas.openxmlformats.org/drawingml/2006/main">
                      <a:graphicData uri="http://schemas.microsoft.com/office/word/2010/wordprocessingShape">
                        <wps:wsp>
                          <wps:cNvSpPr/>
                          <wps:spPr>
                            <a:xfrm>
                              <a:off x="0" y="0"/>
                              <a:ext cx="2875915" cy="3017520"/>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6F7FE8" w:rsidRDefault="001F01A1">
                                <w:pPr>
                                  <w:spacing w:before="240"/>
                                  <w:jc w:val="center"/>
                                  <w:rPr>
                                    <w:color w:val="FFFFFF" w:themeColor="background1"/>
                                  </w:rPr>
                                </w:pPr>
                                <w:sdt>
                                  <w:sdtPr>
                                    <w:rPr>
                                      <w:color w:val="FFFFFF" w:themeColor="background1"/>
                                    </w:rPr>
                                    <w:alias w:val="Abstract"/>
                                    <w:id w:val="207926161"/>
                                    <w:dataBinding w:prefixMappings="xmlns:ns0='http://schemas.microsoft.com/office/2006/coverPageProps'" w:xpath="/ns0:CoverPageProperties[1]/ns0:Abstract[1]" w:storeItemID="{55AF091B-3C7A-41E3-B477-F2FDAA23CFDA}"/>
                                    <w:text/>
                                  </w:sdtPr>
                                  <w:sdtEndPr/>
                                  <w:sdtContent>
                                    <w:r w:rsidR="00D31D51">
                                      <w:rPr>
                                        <w:color w:val="FFFFFF" w:themeColor="background1"/>
                                      </w:rPr>
                                      <w:t xml:space="preserve">This document refers to Abstract submitted </w:t>
                                    </w:r>
                                    <w:r w:rsidR="00D374F4">
                                      <w:rPr>
                                        <w:color w:val="FFFFFF" w:themeColor="background1"/>
                                      </w:rPr>
                                      <w:t xml:space="preserve">for the topic </w:t>
                                    </w:r>
                                    <w:r w:rsidR="00EE5EE2">
                                      <w:rPr>
                                        <w:color w:val="FFFFFF" w:themeColor="background1"/>
                                      </w:rPr>
                                      <w:t>“</w:t>
                                    </w:r>
                                    <w:r w:rsidR="00D374F4">
                                      <w:rPr>
                                        <w:color w:val="FFFFFF" w:themeColor="background1"/>
                                      </w:rPr>
                                      <w:t>Augmenting Digital Consumer Experience through ROI measurement strategies</w:t>
                                    </w:r>
                                    <w:r w:rsidR="00D31D51">
                                      <w:rPr>
                                        <w:color w:val="FFFFFF" w:themeColor="background1"/>
                                      </w:rPr>
                                      <w:t xml:space="preserve">” </w:t>
                                    </w:r>
                                  </w:sdtContent>
                                </w:sdt>
                              </w:p>
                            </w:txbxContent>
                          </wps:txbx>
                          <wps:bodyPr rot="0" spcFirstLastPara="0" vertOverflow="overflow" horzOverflow="overflow" vert="horz" wrap="square" lIns="182880" tIns="182880" rIns="182880" bIns="365760" numCol="1" spcCol="0" rtlCol="0" fromWordArt="0" anchor="b" anchorCtr="0" forceAA="0" compatLnSpc="1">
                            <a:prstTxWarp prst="textNoShape">
                              <a:avLst/>
                            </a:prstTxWarp>
                            <a:noAutofit/>
                          </wps:bodyPr>
                        </wps:wsp>
                      </a:graphicData>
                    </a:graphic>
                    <wp14:sizeRelH relativeFrom="page">
                      <wp14:pctWidth>37000</wp14:pctWidth>
                    </wp14:sizeRelH>
                    <wp14:sizeRelV relativeFrom="page">
                      <wp14:pctHeight>30000</wp14:pctHeight>
                    </wp14:sizeRelV>
                  </wp:anchor>
                </w:drawing>
              </mc:Choice>
              <mc:Fallback>
                <w:pict>
                  <v:rect id="Rectangle 35" o:spid="_x0000_s1027" style="position:absolute;margin-left:0;margin-top:0;width:226.45pt;height:237.6pt;z-index:251662336;visibility:visible;mso-wrap-style:square;mso-width-percent:370;mso-height-percent:300;mso-left-percent:455;mso-top-percent:25;mso-wrap-distance-left:9pt;mso-wrap-distance-top:0;mso-wrap-distance-right:9pt;mso-wrap-distance-bottom:0;mso-position-horizontal-relative:page;mso-position-vertical-relative:page;mso-width-percent:370;mso-height-percent:300;mso-left-percent:455;mso-top-percent:25;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" fillcolor="#1f497d [3215]" stroked="f" strokeweight="2pt">
                    <v:textbox inset="14.4pt,14.4pt,14.4pt,28.8pt">
                      <w:txbxContent>
                        <w:p w:rsidR="006F7FE8" w:rsidRDefault="00141BD8">
                          <w:pPr>
                            <w:spacing w:before="240"/>
                            <w:jc w:val="center"/>
                            <w:rPr>
                              <w:color w:val="FFFFFF" w:themeColor="background1"/>
                            </w:rPr>
                          </w:pPr>
                          <w:sdt>
                            <w:sdtPr>
                              <w:rPr>
                                <w:color w:val="FFFFFF" w:themeColor="background1"/>
                              </w:rPr>
                              <w:alias w:val="Abstract"/>
                              <w:id w:val="207926161"/>
                              <w:dataBinding w:prefixMappings="xmlns:ns0='http://schemas.microsoft.com/office/2006/coverPageProps'" w:xpath="/ns0:CoverPageProperties[1]/ns0:Abstract[1]" w:storeItemID="{55AF091B-3C7A-41E3-B477-F2FDAA23CFDA}"/>
                              <w:text/>
                            </w:sdtPr>
                            <w:sdtEndPr/>
                            <w:sdtContent>
                              <w:r w:rsidR="00D31D51">
                                <w:rPr>
                                  <w:color w:val="FFFFFF" w:themeColor="background1"/>
                                </w:rPr>
                                <w:t xml:space="preserve">This document refers to Abstract submitted </w:t>
                              </w:r>
                              <w:r w:rsidR="00D374F4">
                                <w:rPr>
                                  <w:color w:val="FFFFFF" w:themeColor="background1"/>
                                </w:rPr>
                                <w:t xml:space="preserve">for the topic </w:t>
                              </w:r>
                              <w:r w:rsidR="00EE5EE2">
                                <w:rPr>
                                  <w:color w:val="FFFFFF" w:themeColor="background1"/>
                                </w:rPr>
                                <w:t>“</w:t>
                              </w:r>
                              <w:r w:rsidR="00D374F4">
                                <w:rPr>
                                  <w:color w:val="FFFFFF" w:themeColor="background1"/>
                                </w:rPr>
                                <w:t>Augmenting Digital Consumer Experience through ROI measurement strategies</w:t>
                              </w:r>
                              <w:r w:rsidR="00D31D51">
                                <w:rPr>
                                  <w:color w:val="FFFFFF" w:themeColor="background1"/>
                                </w:rPr>
                                <w:t xml:space="preserve">” </w:t>
                              </w:r>
                            </w:sdtContent>
                          </w:sdt>
                        </w:p>
                      </w:txbxContent>
                    </v:textbox>
                    <w10:wrap anchorx="page" anchory="page"/>
                  </v:rect>
                </w:pict>
              </mc:Fallback>
            </mc:AlternateContent>
          </w:r>
          <w:r>
            <w:rPr>
              <w:noProof/>
            </w:rPr>
            <mc:AlternateContent>
              <mc:Choice Requires="wps">
                <w:drawing>
                  <wp:anchor distT="0" distB="0" distL="114300" distR="114300" simplePos="0" relativeHeight="251661312" behindDoc="0" locked="0" layoutInCell="1" allowOverlap="1" wp14:anchorId="7F0846C3" wp14:editId="7B8FAAC9">
                    <wp:simplePos x="0" y="0"/>
                    <mc:AlternateContent>
                      <mc:Choice Requires="wp14">
                        <wp:positionH relativeFrom="page">
                          <wp14:pctPosHOffset>44000</wp14:pctPosHOffset>
                        </wp:positionH>
                      </mc:Choice>
                      <mc:Fallback>
                        <wp:positionH relativeFrom="page">
                          <wp:posOffset>3419475</wp:posOffset>
                        </wp:positionH>
                      </mc:Fallback>
                    </mc:AlternateContent>
                    <mc:AlternateContent>
                      <mc:Choice Requires="wp14">
                        <wp:positionV relativeFrom="page">
                          <wp14:pctPosVOffset>2500</wp14:pctPosVOffset>
                        </wp:positionV>
                      </mc:Choice>
                      <mc:Fallback>
                        <wp:positionV relativeFrom="page">
                          <wp:posOffset>251460</wp:posOffset>
                        </wp:positionV>
                      </mc:Fallback>
                    </mc:AlternateContent>
                    <wp:extent cx="3108960" cy="7040880"/>
                    <wp:effectExtent l="0" t="0" r="0" b="0"/>
                    <wp:wrapNone/>
                    <wp:docPr id="36" name="Rectangle 36"/>
                    <wp:cNvGraphicFramePr/>
                    <a:graphic xmlns:a="http://schemas.openxmlformats.org/drawingml/2006/main">
                      <a:graphicData uri="http://schemas.microsoft.com/office/word/2010/wordprocessingShape">
                        <wps:wsp>
                          <wps:cNvSpPr/>
                          <wps:spPr>
                            <a:xfrm>
                              <a:off x="0" y="0"/>
                              <a:ext cx="3108960" cy="7040880"/>
                            </a:xfrm>
                            <a:prstGeom prst="rect">
                              <a:avLst/>
                            </a:prstGeom>
                            <a:solidFill>
                              <a:schemeClr val="bg1"/>
                            </a:solidFill>
                            <a:ln w="15875">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40000</wp14:pctWidth>
                    </wp14:sizeRelH>
                    <wp14:sizeRelV relativeFrom="page">
                      <wp14:pctHeight>70000</wp14:pctHeight>
                    </wp14:sizeRelV>
                  </wp:anchor>
                </w:drawing>
              </mc:Choice>
              <mc:Fallback>
                <w:pict>
                  <v:rect id="Rectangle 36" o:spid="_x0000_s1026" style="position:absolute;margin-left:0;margin-top:0;width:244.8pt;height:554.4pt;z-index:251661312;visibility:visible;mso-wrap-style:square;mso-width-percent:400;mso-height-percent:700;mso-left-percent:440;mso-top-percent:25;mso-wrap-distance-left:9pt;mso-wrap-distance-top:0;mso-wrap-distance-right:9pt;mso-wrap-distance-bottom:0;mso-position-horizontal-relative:page;mso-position-vertical-relative:page;mso-width-percent:400;mso-height-percent:700;mso-left-percent:440;mso-top-percent:25;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" fillcolor="white [3212]" strokecolor="#938953 [1614]" strokeweight="1.25pt">
                    <w10:wrap anchorx="page" anchory="page"/>
                  </v:rect>
                </w:pict>
              </mc:Fallback>
            </mc:AlternateContent>
          </w:r>
          <w:r>
            <w:rPr>
              <w:noProof/>
            </w:rPr>
            <mc:AlternateContent>
              <mc:Choice Requires="wps">
                <w:drawing>
                  <wp:anchor distT="0" distB="0" distL="114300" distR="114300" simplePos="0" relativeHeight="251664384" behindDoc="0" locked="0" layoutInCell="1" allowOverlap="1" wp14:anchorId="5197DC47" wp14:editId="49EA61FD">
                    <wp:simplePos x="0" y="0"/>
                    <mc:AlternateContent>
                      <mc:Choice Requires="wp14">
                        <wp:positionH relativeFrom="page">
                          <wp14:pctPosHOffset>45500</wp14:pctPosHOffset>
                        </wp:positionH>
                      </mc:Choice>
                      <mc:Fallback>
                        <wp:positionH relativeFrom="page">
                          <wp:posOffset>3536315</wp:posOffset>
                        </wp:positionH>
                      </mc:Fallback>
                    </mc:AlternateContent>
                    <mc:AlternateContent>
                      <mc:Choice Requires="wp14">
                        <wp:positionV relativeFrom="page">
                          <wp14:pctPosVOffset>69000</wp14:pctPosVOffset>
                        </wp:positionV>
                      </mc:Choice>
                      <mc:Fallback>
                        <wp:positionV relativeFrom="page">
                          <wp:posOffset>6939915</wp:posOffset>
                        </wp:positionV>
                      </mc:Fallback>
                    </mc:AlternateContent>
                    <wp:extent cx="2875915" cy="118745"/>
                    <wp:effectExtent l="0" t="0" r="0" b="0"/>
                    <wp:wrapNone/>
                    <wp:docPr id="37" name="Rectangle 37"/>
                    <wp:cNvGraphicFramePr/>
                    <a:graphic xmlns:a="http://schemas.openxmlformats.org/drawingml/2006/main">
                      <a:graphicData uri="http://schemas.microsoft.com/office/word/2010/wordprocessingShape">
                        <wps:wsp>
                          <wps:cNvSpPr/>
                          <wps:spPr>
                            <a:xfrm>
                              <a:off x="0" y="0"/>
                              <a:ext cx="2875915" cy="118745"/>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37000</wp14:pctWidth>
                    </wp14:sizeRelH>
                    <wp14:sizeRelV relativeFrom="margin">
                      <wp14:pctHeight>0</wp14:pctHeight>
                    </wp14:sizeRelV>
                  </wp:anchor>
                </w:drawing>
              </mc:Choice>
              <mc:Fallback>
                <w:pict>
                  <v:rect id="Rectangle 37" o:spid="_x0000_s1026" style="position:absolute;margin-left:0;margin-top:0;width:226.45pt;height:9.35pt;z-index:251664384;visibility:visible;mso-wrap-style:square;mso-width-percent:370;mso-height-percent:0;mso-left-percent:455;mso-top-percent:690;mso-wrap-distance-left:9pt;mso-wrap-distance-top:0;mso-wrap-distance-right:9pt;mso-wrap-distance-bottom:0;mso-position-horizontal-relative:page;mso-position-vertical-relative:page;mso-width-percent:370;mso-height-percent:0;mso-left-percent:455;mso-top-percent:69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" fillcolor="#4f81bd [3204]" stroked="f" strokeweight="2pt">
                    <w10:wrap anchorx="page" anchory="page"/>
                  </v:rect>
                </w:pict>
              </mc:Fallback>
            </mc:AlternateContent>
          </w:r>
        </w:p>
        <w:p w:rsidR="009B2E8E" w:rsidRPr="00D31D51" w:rsidRDefault="00D374F4" w:rsidP="004427E9">
          <w:pPr>
            <w:rPr>
              <w:rFonts w:ascii="Arial" w:hAnsi="Arial" w:cs="Arial"/>
              <w:sz w:val="20"/>
              <w:szCs w:val="20"/>
            </w:rPr>
          </w:pPr>
          <w:r>
            <w:rPr>
              <w:noProof/>
            </w:rPr>
            <mc:AlternateContent>
              <mc:Choice Requires="wps">
                <w:drawing>
                  <wp:anchor distT="0" distB="0" distL="114300" distR="114300" simplePos="0" relativeHeight="251666432" behindDoc="0" locked="0" layoutInCell="1" allowOverlap="1" wp14:anchorId="206F4FD5" wp14:editId="69565779">
                    <wp:simplePos x="0" y="0"/>
                    <wp:positionH relativeFrom="page">
                      <wp:posOffset>3577590</wp:posOffset>
                    </wp:positionH>
                    <wp:positionV relativeFrom="page">
                      <wp:posOffset>6349365</wp:posOffset>
                    </wp:positionV>
                    <wp:extent cx="2797810" cy="268605"/>
                    <wp:effectExtent l="0" t="0" r="0" b="0"/>
                    <wp:wrapSquare wrapText="bothSides"/>
                    <wp:docPr id="33" name="Text Box 33"/>
                    <wp:cNvGraphicFramePr/>
                    <a:graphic xmlns:a="http://schemas.openxmlformats.org/drawingml/2006/main">
                      <a:graphicData uri="http://schemas.microsoft.com/office/word/2010/wordprocessingShape">
                        <wps:wsp>
                          <wps:cNvSpPr txBox="1"/>
                          <wps:spPr>
                            <a:xfrm>
                              <a:off x="0" y="0"/>
                              <a:ext cx="2797810" cy="268605"/>
                            </a:xfrm>
                            <a:prstGeom prst="rect">
                              <a:avLst/>
                            </a:prstGeom>
                            <a:noFill/>
                            <a:ln w="6350">
                              <a:noFill/>
                            </a:ln>
                            <a:effectLst/>
                          </wps:spPr>
                          <wps:txbx>
                            <w:txbxContent>
                              <w:p w:rsidR="006F7FE8" w:rsidRPr="00D374F4" w:rsidRDefault="006F7FE8">
                                <w:pPr>
                                  <w:pStyle w:val="NoSpacing"/>
                                  <w:rPr>
                                    <w:noProof/>
                                    <w:color w:val="1F497D" w:themeColor="text2"/>
                                    <w:sz w:val="32"/>
                                    <w:szCs w:val="32"/>
                                  </w:rPr>
                                </w:pPr>
                                <w:r w:rsidRPr="00D374F4">
                                  <w:rPr>
                                    <w:noProof/>
                                    <w:color w:val="1F497D" w:themeColor="text2"/>
                                    <w:sz w:val="32"/>
                                    <w:szCs w:val="32"/>
                                  </w:rPr>
                                  <w:t>Author :Minocha Tarun</w:t>
                                </w:r>
                              </w:p>
                              <w:p w:rsidR="006F7FE8" w:rsidRPr="00D374F4" w:rsidRDefault="006F7FE8">
                                <w:pPr>
                                  <w:pStyle w:val="NoSpacing"/>
                                  <w:rPr>
                                    <w:noProof/>
                                    <w:color w:val="1F497D" w:themeColor="text2"/>
                                    <w:sz w:val="32"/>
                                    <w:szCs w:val="32"/>
                                  </w:rPr>
                                </w:pPr>
                                <w:r w:rsidRPr="00D374F4">
                                  <w:rPr>
                                    <w:noProof/>
                                    <w:color w:val="1F497D" w:themeColor="text2"/>
                                    <w:sz w:val="32"/>
                                    <w:szCs w:val="32"/>
                                  </w:rPr>
                                  <w:t>Co-Author: Gupta Abhinav</w:t>
                                </w: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spAutoFit/>
                          </wps:bodyPr>
                        </wps:wsp>
                      </a:graphicData>
                    </a:graphic>
                    <wp14:sizeRelH relativeFrom="page">
                      <wp14:pctWidth>36000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33" o:spid="_x0000_s1028" type="#_x0000_t202" style="position:absolute;margin-left:281.7pt;margin-top:499.95pt;width:220.3pt;height:21.15pt;z-index:251666432;visibility:visible;mso-wrap-style:square;mso-width-percent:360;mso-height-percent:0;mso-wrap-distance-left:9pt;mso-wrap-distance-top:0;mso-wrap-distance-right:9pt;mso-wrap-distance-bottom:0;mso-position-horizontal:absolute;mso-position-horizontal-relative:page;mso-position-vertical:absolute;mso-position-vertical-relative:page;mso-width-percent:360;mso-height-percent:0;mso-width-relative:page;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" filled="f" stroked="f" strokeweight=".5pt">
                    <v:textbox style="mso-fit-shape-to-text:t">
                      <w:txbxContent>
                        <w:p w:rsidR="006F7FE8" w:rsidRPr="00D374F4" w:rsidRDefault="006F7FE8">
                          <w:pPr>
                            <w:pStyle w:val="NoSpacing"/>
                            <w:rPr>
                              <w:noProof/>
                              <w:color w:val="1F497D" w:themeColor="text2"/>
                              <w:sz w:val="32"/>
                              <w:szCs w:val="32"/>
                            </w:rPr>
                          </w:pPr>
                          <w:r w:rsidRPr="00D374F4">
                            <w:rPr>
                              <w:noProof/>
                              <w:color w:val="1F497D" w:themeColor="text2"/>
                              <w:sz w:val="32"/>
                              <w:szCs w:val="32"/>
                            </w:rPr>
                            <w:t>Author :Minocha Tarun</w:t>
                          </w:r>
                        </w:p>
                        <w:p w:rsidR="006F7FE8" w:rsidRPr="00D374F4" w:rsidRDefault="006F7FE8">
                          <w:pPr>
                            <w:pStyle w:val="NoSpacing"/>
                            <w:rPr>
                              <w:noProof/>
                              <w:color w:val="1F497D" w:themeColor="text2"/>
                              <w:sz w:val="32"/>
                              <w:szCs w:val="32"/>
                            </w:rPr>
                          </w:pPr>
                          <w:r w:rsidRPr="00D374F4">
                            <w:rPr>
                              <w:noProof/>
                              <w:color w:val="1F497D" w:themeColor="text2"/>
                              <w:sz w:val="32"/>
                              <w:szCs w:val="32"/>
                            </w:rPr>
                            <w:t>Co-Author: Gupta Abhinav</w:t>
                          </w:r>
                        </w:p>
                      </w:txbxContent>
                    </v:textbox>
                    <w10:wrap type="square" anchorx="page" anchory="page"/>
                  </v:shape>
                </w:pict>
              </mc:Fallback>
            </mc:AlternateContent>
          </w:r>
          <w:r>
            <w:rPr>
              <w:noProof/>
            </w:rPr>
            <mc:AlternateContent>
              <mc:Choice Requires="wps">
                <w:drawing>
                  <wp:anchor distT="0" distB="0" distL="114300" distR="114300" simplePos="0" relativeHeight="251663360" behindDoc="0" locked="0" layoutInCell="1" allowOverlap="1" wp14:anchorId="51182D8E" wp14:editId="27987FE6">
                    <wp:simplePos x="0" y="0"/>
                    <wp:positionH relativeFrom="page">
                      <wp:posOffset>3614420</wp:posOffset>
                    </wp:positionH>
                    <wp:positionV relativeFrom="page">
                      <wp:posOffset>3333115</wp:posOffset>
                    </wp:positionV>
                    <wp:extent cx="2797810" cy="2475230"/>
                    <wp:effectExtent l="0" t="0" r="0" b="0"/>
                    <wp:wrapSquare wrapText="bothSides"/>
                    <wp:docPr id="39" name="Text Box 39"/>
                    <wp:cNvGraphicFramePr/>
                    <a:graphic xmlns:a="http://schemas.openxmlformats.org/drawingml/2006/main">
                      <a:graphicData uri="http://schemas.microsoft.com/office/word/2010/wordprocessingShape">
                        <wps:wsp>
                          <wps:cNvSpPr txBox="1"/>
                          <wps:spPr>
                            <a:xfrm>
                              <a:off x="0" y="0"/>
                              <a:ext cx="2797810" cy="2475230"/>
                            </a:xfrm>
                            <a:prstGeom prst="rect">
                              <a:avLst/>
                            </a:prstGeom>
                            <a:noFill/>
                            <a:ln w="6350">
                              <a:noFill/>
                            </a:ln>
                            <a:effectLst/>
                          </wps:spPr>
                          <wps:txbx>
                            <w:txbxContent>
                              <w:p w:rsidR="006F7FE8" w:rsidRPr="00D374F4" w:rsidRDefault="00D374F4">
                                <w:pPr>
                                  <w:rPr>
                                    <w:rFonts w:asciiTheme="majorHAnsi" w:hAnsiTheme="majorHAnsi"/>
                                    <w:noProof/>
                                    <w:color w:val="1F497D" w:themeColor="text2"/>
                                    <w:sz w:val="52"/>
                                    <w:szCs w:val="52"/>
                                  </w:rPr>
                                </w:pPr>
                                <w:r w:rsidRPr="00D374F4">
                                  <w:rPr>
                                    <w:rFonts w:asciiTheme="majorHAnsi" w:hAnsiTheme="majorHAnsi"/>
                                    <w:noProof/>
                                    <w:color w:val="4F81BD" w:themeColor="accent1"/>
                                    <w:sz w:val="52"/>
                                    <w:szCs w:val="52"/>
                                  </w:rPr>
                                  <w:t>Augmenting Digital Consumer Experience through ROI measurement strategies</w:t>
                                </w:r>
                                <w:r w:rsidR="007E52E7">
                                  <w:rPr>
                                    <w:rFonts w:asciiTheme="majorHAnsi" w:hAnsiTheme="majorHAnsi"/>
                                    <w:noProof/>
                                    <w:color w:val="4F81BD" w:themeColor="accent1"/>
                                    <w:sz w:val="52"/>
                                    <w:szCs w:val="52"/>
                                  </w:rPr>
                                  <w:t xml:space="preserve"> </w:t>
                                </w:r>
                                <w:r w:rsidR="007E52E7" w:rsidRPr="007E52E7">
                                  <w:rPr>
                                    <w:rFonts w:asciiTheme="majorHAnsi" w:hAnsiTheme="majorHAnsi"/>
                                    <w:noProof/>
                                    <w:color w:val="4F81BD" w:themeColor="accent1"/>
                                    <w:sz w:val="52"/>
                                    <w:szCs w:val="52"/>
                                  </w:rPr>
                                  <w:t>in Healthcare</w:t>
                                </w:r>
                                <w:r w:rsidRPr="007E52E7">
                                  <w:rPr>
                                    <w:rFonts w:asciiTheme="majorHAnsi" w:hAnsiTheme="majorHAnsi"/>
                                    <w:noProof/>
                                    <w:color w:val="4F81BD" w:themeColor="accent1"/>
                                    <w:sz w:val="52"/>
                                    <w:szCs w:val="52"/>
                                  </w:rPr>
                                  <w:t xml:space="preserve"> </w:t>
                                </w:r>
                                <w:sdt>
                                  <w:sdtPr>
                                    <w:rPr>
                                      <w:rFonts w:asciiTheme="majorHAnsi" w:hAnsiTheme="majorHAnsi"/>
                                      <w:noProof/>
                                      <w:color w:val="1F497D" w:themeColor="text2"/>
                                      <w:sz w:val="52"/>
                                      <w:szCs w:val="52"/>
                                    </w:rPr>
                                    <w:alias w:val="Subtitle"/>
                                    <w:id w:val="-1489394143"/>
                                    <w:showingPlcHdr/>
                                    <w:dataBinding w:prefixMappings="xmlns:ns0='http://schemas.openxmlformats.org/package/2006/metadata/core-properties' xmlns:ns1='http://purl.org/dc/elements/1.1/'" w:xpath="/ns0:coreProperties[1]/ns1:subject[1]" w:storeItemID="{6C3C8BC8-F283-45AE-878A-BAB7291924A1}"/>
                                    <w:text/>
                                  </w:sdtPr>
                                  <w:sdtEndPr/>
                                  <w:sdtContent>
                                    <w:r w:rsidR="006F7FE8" w:rsidRPr="007E52E7">
                                      <w:rPr>
                                        <w:rFonts w:asciiTheme="majorHAnsi" w:hAnsiTheme="majorHAnsi"/>
                                        <w:noProof/>
                                        <w:color w:val="1F497D" w:themeColor="text2"/>
                                        <w:sz w:val="52"/>
                                        <w:szCs w:val="52"/>
                                      </w:rPr>
                                      <w:t xml:space="preserve">     </w:t>
                                    </w:r>
                                  </w:sdtContent>
                                </w:sdt>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page">
                      <wp14:pctWidth>36000</wp14:pctWidth>
                    </wp14:sizeRelH>
                    <wp14:sizeRelV relativeFrom="page">
                      <wp14:pctHeight>28000</wp14:pctHeight>
                    </wp14:sizeRelV>
                  </wp:anchor>
                </w:drawing>
              </mc:Choice>
              <mc:Fallback>
                <w:pict>
                  <v:shapetype id="_x0000_t202" coordsize="21600,21600" o:spt="202" path="m,l,21600r21600,l21600,xe">
                    <v:stroke joinstyle="miter"/>
                    <v:path gradientshapeok="t" o:connecttype="rect"/>
                  </v:shapetype>
                  <v:shape id="Text Box 39" o:spid="_x0000_s1029" type="#_x0000_t202" style="position:absolute;margin-left:284.6pt;margin-top:262.45pt;width:220.3pt;height:194.9pt;z-index:251663360;visibility:visible;mso-wrap-style:square;mso-width-percent:360;mso-height-percent:280;mso-wrap-distance-left:9pt;mso-wrap-distance-top:0;mso-wrap-distance-right:9pt;mso-wrap-distance-bottom:0;mso-position-horizontal:absolute;mso-position-horizontal-relative:page;mso-position-vertical:absolute;mso-position-vertical-relative:page;mso-width-percent:360;mso-height-percent:28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" filled="f" stroked="f" strokeweight=".5pt">
                    <v:textbox style="mso-fit-shape-to-text:t">
                      <w:txbxContent>
                        <w:p w:rsidR="006F7FE8" w:rsidRPr="00D374F4" w:rsidRDefault="00D374F4">
                          <w:pPr>
                            <w:rPr>
                              <w:rFonts w:asciiTheme="majorHAnsi" w:hAnsiTheme="majorHAnsi"/>
                              <w:noProof/>
                              <w:color w:val="1F497D" w:themeColor="text2"/>
                              <w:sz w:val="52"/>
                              <w:szCs w:val="52"/>
                            </w:rPr>
                          </w:pPr>
                          <w:r w:rsidRPr="00D374F4">
                            <w:rPr>
                              <w:rFonts w:asciiTheme="majorHAnsi" w:hAnsiTheme="majorHAnsi"/>
                              <w:noProof/>
                              <w:color w:val="4F81BD" w:themeColor="accent1"/>
                              <w:sz w:val="52"/>
                              <w:szCs w:val="52"/>
                            </w:rPr>
                            <w:t>Augmenting Digital Consumer Experience through ROI measurement strategies</w:t>
                          </w:r>
                          <w:r w:rsidR="007E52E7">
                            <w:rPr>
                              <w:rFonts w:asciiTheme="majorHAnsi" w:hAnsiTheme="majorHAnsi"/>
                              <w:noProof/>
                              <w:color w:val="4F81BD" w:themeColor="accent1"/>
                              <w:sz w:val="52"/>
                              <w:szCs w:val="52"/>
                            </w:rPr>
                            <w:t xml:space="preserve"> </w:t>
                          </w:r>
                          <w:r w:rsidR="007E52E7" w:rsidRPr="007E52E7">
                            <w:rPr>
                              <w:rFonts w:asciiTheme="majorHAnsi" w:hAnsiTheme="majorHAnsi"/>
                              <w:noProof/>
                              <w:color w:val="4F81BD" w:themeColor="accent1"/>
                              <w:sz w:val="52"/>
                              <w:szCs w:val="52"/>
                            </w:rPr>
                            <w:t>in Healthcare</w:t>
                          </w:r>
                          <w:r w:rsidRPr="007E52E7">
                            <w:rPr>
                              <w:rFonts w:asciiTheme="majorHAnsi" w:hAnsiTheme="majorHAnsi"/>
                              <w:noProof/>
                              <w:color w:val="4F81BD" w:themeColor="accent1"/>
                              <w:sz w:val="52"/>
                              <w:szCs w:val="52"/>
                            </w:rPr>
                            <w:t xml:space="preserve"> </w:t>
                          </w:r>
                          <w:sdt>
                            <w:sdtPr>
                              <w:rPr>
                                <w:rFonts w:asciiTheme="majorHAnsi" w:hAnsiTheme="majorHAnsi"/>
                                <w:noProof/>
                                <w:color w:val="1F497D" w:themeColor="text2"/>
                                <w:sz w:val="52"/>
                                <w:szCs w:val="52"/>
                              </w:rPr>
                              <w:alias w:val="Subtitle"/>
                              <w:id w:val="-1489394143"/>
                              <w:showingPlcHdr/>
                              <w:dataBinding w:prefixMappings="xmlns:ns0='http://schemas.openxmlformats.org/package/2006/metadata/core-properties' xmlns:ns1='http://purl.org/dc/elements/1.1/'" w:xpath="/ns0:coreProperties[1]/ns1:subject[1]" w:storeItemID="{6C3C8BC8-F283-45AE-878A-BAB7291924A1}"/>
                              <w:text/>
                            </w:sdtPr>
                            <w:sdtEndPr/>
                            <w:sdtContent>
                              <w:r w:rsidR="006F7FE8" w:rsidRPr="007E52E7">
                                <w:rPr>
                                  <w:rFonts w:asciiTheme="majorHAnsi" w:hAnsiTheme="majorHAnsi"/>
                                  <w:noProof/>
                                  <w:color w:val="1F497D" w:themeColor="text2"/>
                                  <w:sz w:val="52"/>
                                  <w:szCs w:val="52"/>
                                </w:rPr>
                                <w:t xml:space="preserve">     </w:t>
                              </w:r>
                            </w:sdtContent>
                          </w:sdt>
                        </w:p>
                      </w:txbxContent>
                    </v:textbox>
                    <w10:wrap type="square" anchorx="page" anchory="page"/>
                  </v:shape>
                </w:pict>
              </mc:Fallback>
            </mc:AlternateContent>
          </w:r>
          <w:r w:rsidR="006F7FE8">
            <w:rPr>
              <w:rFonts w:ascii="Arial" w:hAnsi="Arial" w:cs="Arial"/>
              <w:sz w:val="20"/>
              <w:szCs w:val="20"/>
            </w:rPr>
            <w:br w:type="page"/>
          </w:r>
        </w:p>
        <w:bookmarkStart w:id="0" w:name="_GoBack" w:displacedByCustomXml="next"/>
        <w:bookmarkEnd w:id="0" w:displacedByCustomXml="next"/>
      </w:sdtContent>
    </w:sdt>
    <w:p w:rsidR="009B2E8E" w:rsidRDefault="007A0693" w:rsidP="004427E9">
      <w:pPr>
        <w:rPr>
          <w:rFonts w:ascii="Arial" w:hAnsi="Arial" w:cs="Arial"/>
          <w:b/>
          <w:sz w:val="20"/>
          <w:szCs w:val="20"/>
        </w:rPr>
      </w:pPr>
      <w:r w:rsidRPr="009B2E8E">
        <w:rPr>
          <w:rFonts w:ascii="Arial" w:hAnsi="Arial" w:cs="Arial"/>
          <w:b/>
          <w:sz w:val="20"/>
          <w:szCs w:val="20"/>
        </w:rPr>
        <w:lastRenderedPageBreak/>
        <w:t>Introduction:</w:t>
      </w:r>
    </w:p>
    <w:p w:rsidR="005C1B8C" w:rsidRPr="0041580A" w:rsidRDefault="00052A24" w:rsidP="00997F32">
      <w:pPr>
        <w:jc w:val="both"/>
        <w:rPr>
          <w:rFonts w:ascii="Times New Roman" w:hAnsi="Times New Roman" w:cs="Times New Roman"/>
          <w:sz w:val="20"/>
          <w:szCs w:val="20"/>
        </w:rPr>
      </w:pPr>
      <w:r w:rsidRPr="0041580A">
        <w:rPr>
          <w:rFonts w:ascii="Times New Roman" w:hAnsi="Times New Roman" w:cs="Times New Roman"/>
          <w:sz w:val="20"/>
          <w:szCs w:val="20"/>
        </w:rPr>
        <w:t>Ever since th</w:t>
      </w:r>
      <w:r w:rsidR="00FB4C57" w:rsidRPr="0041580A">
        <w:rPr>
          <w:rFonts w:ascii="Times New Roman" w:hAnsi="Times New Roman" w:cs="Times New Roman"/>
          <w:sz w:val="20"/>
          <w:szCs w:val="20"/>
        </w:rPr>
        <w:t xml:space="preserve">e inception of Digital Era, numerous efforts and thoughts go behind the planning, designing &amp; executing the various endeavors – Be it creating a website or launching a Marketing campaign or hosting a banner. To realize the impact of these efforts, we measure “ROI” – Return on Investment. Though, ROI measurement </w:t>
      </w:r>
      <w:r w:rsidR="007A0693" w:rsidRPr="0041580A">
        <w:rPr>
          <w:rFonts w:ascii="Times New Roman" w:hAnsi="Times New Roman" w:cs="Times New Roman"/>
          <w:sz w:val="20"/>
          <w:szCs w:val="20"/>
        </w:rPr>
        <w:t>`</w:t>
      </w:r>
      <w:r w:rsidR="00FB4C57" w:rsidRPr="0041580A">
        <w:rPr>
          <w:rFonts w:ascii="Times New Roman" w:hAnsi="Times New Roman" w:cs="Times New Roman"/>
          <w:sz w:val="20"/>
          <w:szCs w:val="20"/>
        </w:rPr>
        <w:t>relates to</w:t>
      </w:r>
      <w:r w:rsidR="008352F9" w:rsidRPr="0041580A">
        <w:rPr>
          <w:rFonts w:ascii="Times New Roman" w:hAnsi="Times New Roman" w:cs="Times New Roman"/>
          <w:sz w:val="20"/>
          <w:szCs w:val="20"/>
        </w:rPr>
        <w:t xml:space="preserve"> usually</w:t>
      </w:r>
      <w:r w:rsidR="00FB4C57" w:rsidRPr="0041580A">
        <w:rPr>
          <w:rFonts w:ascii="Times New Roman" w:hAnsi="Times New Roman" w:cs="Times New Roman"/>
          <w:sz w:val="20"/>
          <w:szCs w:val="20"/>
        </w:rPr>
        <w:t xml:space="preserve"> realizing the </w:t>
      </w:r>
      <w:r w:rsidR="00A602AA">
        <w:rPr>
          <w:rFonts w:ascii="Times New Roman" w:hAnsi="Times New Roman" w:cs="Times New Roman"/>
          <w:sz w:val="20"/>
          <w:szCs w:val="20"/>
        </w:rPr>
        <w:t xml:space="preserve">dollar </w:t>
      </w:r>
      <w:r w:rsidR="00FB4C57" w:rsidRPr="0041580A">
        <w:rPr>
          <w:rFonts w:ascii="Times New Roman" w:hAnsi="Times New Roman" w:cs="Times New Roman"/>
          <w:sz w:val="20"/>
          <w:szCs w:val="20"/>
        </w:rPr>
        <w:t>impact on the end Conversion KPI</w:t>
      </w:r>
      <w:r w:rsidR="002136CF" w:rsidRPr="0041580A">
        <w:rPr>
          <w:rFonts w:ascii="Times New Roman" w:hAnsi="Times New Roman" w:cs="Times New Roman"/>
          <w:sz w:val="20"/>
          <w:szCs w:val="20"/>
        </w:rPr>
        <w:t>s</w:t>
      </w:r>
      <w:r w:rsidR="00FB4C57" w:rsidRPr="0041580A">
        <w:rPr>
          <w:rFonts w:ascii="Times New Roman" w:hAnsi="Times New Roman" w:cs="Times New Roman"/>
          <w:sz w:val="20"/>
          <w:szCs w:val="20"/>
        </w:rPr>
        <w:t xml:space="preserve"> such as a Sale, Lead,  Registrations, Bookings etc</w:t>
      </w:r>
      <w:r w:rsidR="00997F32" w:rsidRPr="0041580A">
        <w:rPr>
          <w:rFonts w:ascii="Times New Roman" w:hAnsi="Times New Roman" w:cs="Times New Roman"/>
          <w:sz w:val="20"/>
          <w:szCs w:val="20"/>
        </w:rPr>
        <w:t>.</w:t>
      </w:r>
      <w:r w:rsidR="00FB4C57" w:rsidRPr="0041580A">
        <w:rPr>
          <w:rFonts w:ascii="Times New Roman" w:hAnsi="Times New Roman" w:cs="Times New Roman"/>
          <w:sz w:val="20"/>
          <w:szCs w:val="20"/>
        </w:rPr>
        <w:t xml:space="preserve"> basis the various genres of industries the impact</w:t>
      </w:r>
      <w:r w:rsidR="002136CF" w:rsidRPr="0041580A">
        <w:rPr>
          <w:rFonts w:ascii="Times New Roman" w:hAnsi="Times New Roman" w:cs="Times New Roman"/>
          <w:sz w:val="20"/>
          <w:szCs w:val="20"/>
        </w:rPr>
        <w:t xml:space="preserve"> is measured for – similar is the case for the </w:t>
      </w:r>
      <w:r w:rsidR="002136CF" w:rsidRPr="007E52E7">
        <w:rPr>
          <w:rFonts w:ascii="Times New Roman" w:hAnsi="Times New Roman" w:cs="Times New Roman"/>
          <w:b/>
          <w:sz w:val="20"/>
          <w:szCs w:val="20"/>
        </w:rPr>
        <w:t>Healthcare</w:t>
      </w:r>
      <w:r w:rsidR="002136CF" w:rsidRPr="0041580A">
        <w:rPr>
          <w:rFonts w:ascii="Times New Roman" w:hAnsi="Times New Roman" w:cs="Times New Roman"/>
          <w:sz w:val="20"/>
          <w:szCs w:val="20"/>
        </w:rPr>
        <w:t xml:space="preserve"> industry.</w:t>
      </w:r>
    </w:p>
    <w:p w:rsidR="005C1B8C" w:rsidRPr="0041580A" w:rsidRDefault="00AD530E" w:rsidP="00997F32">
      <w:pPr>
        <w:jc w:val="both"/>
        <w:rPr>
          <w:rFonts w:ascii="Times New Roman" w:hAnsi="Times New Roman" w:cs="Times New Roman"/>
          <w:sz w:val="20"/>
          <w:szCs w:val="20"/>
        </w:rPr>
      </w:pPr>
      <w:r>
        <w:rPr>
          <w:rFonts w:ascii="Times New Roman" w:hAnsi="Times New Roman" w:cs="Times New Roman"/>
          <w:sz w:val="20"/>
          <w:szCs w:val="20"/>
        </w:rPr>
        <w:t>T</w:t>
      </w:r>
      <w:r w:rsidR="005C1B8C" w:rsidRPr="0041580A">
        <w:rPr>
          <w:rFonts w:ascii="Times New Roman" w:hAnsi="Times New Roman" w:cs="Times New Roman"/>
          <w:sz w:val="20"/>
          <w:szCs w:val="20"/>
        </w:rPr>
        <w:t>here have been various challenges</w:t>
      </w:r>
      <w:r>
        <w:rPr>
          <w:rFonts w:ascii="Times New Roman" w:hAnsi="Times New Roman" w:cs="Times New Roman"/>
          <w:sz w:val="20"/>
          <w:szCs w:val="20"/>
        </w:rPr>
        <w:t xml:space="preserve"> &amp; drivers </w:t>
      </w:r>
      <w:r w:rsidRPr="0041580A">
        <w:rPr>
          <w:rFonts w:ascii="Times New Roman" w:hAnsi="Times New Roman" w:cs="Times New Roman"/>
          <w:sz w:val="20"/>
          <w:szCs w:val="20"/>
        </w:rPr>
        <w:t>in</w:t>
      </w:r>
      <w:r w:rsidR="005C1B8C" w:rsidRPr="0041580A">
        <w:rPr>
          <w:rFonts w:ascii="Times New Roman" w:hAnsi="Times New Roman" w:cs="Times New Roman"/>
          <w:sz w:val="20"/>
          <w:szCs w:val="20"/>
        </w:rPr>
        <w:t xml:space="preserve"> the past such as </w:t>
      </w:r>
      <w:r w:rsidR="00A602AA">
        <w:rPr>
          <w:rFonts w:ascii="Times New Roman" w:hAnsi="Times New Roman" w:cs="Times New Roman"/>
          <w:sz w:val="20"/>
          <w:szCs w:val="20"/>
        </w:rPr>
        <w:t>selection of right metrics</w:t>
      </w:r>
      <w:r w:rsidR="005C1B8C" w:rsidRPr="0041580A">
        <w:rPr>
          <w:rFonts w:ascii="Times New Roman" w:hAnsi="Times New Roman" w:cs="Times New Roman"/>
          <w:sz w:val="20"/>
          <w:szCs w:val="20"/>
        </w:rPr>
        <w:t xml:space="preserve">, </w:t>
      </w:r>
      <w:r w:rsidR="00A602AA">
        <w:rPr>
          <w:rFonts w:ascii="Times New Roman" w:hAnsi="Times New Roman" w:cs="Times New Roman"/>
          <w:sz w:val="20"/>
          <w:szCs w:val="20"/>
        </w:rPr>
        <w:t xml:space="preserve">highly convoluted customer journey across multiple touch </w:t>
      </w:r>
      <w:proofErr w:type="gramStart"/>
      <w:r w:rsidR="00A602AA">
        <w:rPr>
          <w:rFonts w:ascii="Times New Roman" w:hAnsi="Times New Roman" w:cs="Times New Roman"/>
          <w:sz w:val="20"/>
          <w:szCs w:val="20"/>
        </w:rPr>
        <w:t xml:space="preserve">points </w:t>
      </w:r>
      <w:r w:rsidR="005C1B8C" w:rsidRPr="0041580A">
        <w:rPr>
          <w:rFonts w:ascii="Times New Roman" w:hAnsi="Times New Roman" w:cs="Times New Roman"/>
          <w:sz w:val="20"/>
          <w:szCs w:val="20"/>
        </w:rPr>
        <w:t>,</w:t>
      </w:r>
      <w:proofErr w:type="gramEnd"/>
      <w:r w:rsidR="005C1B8C" w:rsidRPr="0041580A">
        <w:rPr>
          <w:rFonts w:ascii="Times New Roman" w:hAnsi="Times New Roman" w:cs="Times New Roman"/>
          <w:sz w:val="20"/>
          <w:szCs w:val="20"/>
        </w:rPr>
        <w:t xml:space="preserve"> </w:t>
      </w:r>
      <w:r w:rsidR="00581B5A" w:rsidRPr="0041580A">
        <w:rPr>
          <w:rFonts w:ascii="Times New Roman" w:hAnsi="Times New Roman" w:cs="Times New Roman"/>
          <w:sz w:val="20"/>
          <w:szCs w:val="20"/>
        </w:rPr>
        <w:t>lack of adequate</w:t>
      </w:r>
      <w:r w:rsidR="005C1B8C" w:rsidRPr="0041580A">
        <w:rPr>
          <w:rFonts w:ascii="Times New Roman" w:hAnsi="Times New Roman" w:cs="Times New Roman"/>
          <w:sz w:val="20"/>
          <w:szCs w:val="20"/>
        </w:rPr>
        <w:t xml:space="preserve"> technology etc. </w:t>
      </w:r>
      <w:r w:rsidR="007E52E7">
        <w:rPr>
          <w:rFonts w:ascii="Times New Roman" w:hAnsi="Times New Roman" w:cs="Times New Roman"/>
          <w:b/>
          <w:sz w:val="20"/>
          <w:szCs w:val="20"/>
        </w:rPr>
        <w:t xml:space="preserve">which </w:t>
      </w:r>
      <w:r w:rsidR="00F405AD">
        <w:rPr>
          <w:rFonts w:ascii="Times New Roman" w:hAnsi="Times New Roman" w:cs="Times New Roman"/>
          <w:b/>
          <w:sz w:val="20"/>
          <w:szCs w:val="20"/>
        </w:rPr>
        <w:t>are directly and indi</w:t>
      </w:r>
      <w:r w:rsidR="007E52E7">
        <w:rPr>
          <w:rFonts w:ascii="Times New Roman" w:hAnsi="Times New Roman" w:cs="Times New Roman"/>
          <w:b/>
          <w:sz w:val="20"/>
          <w:szCs w:val="20"/>
        </w:rPr>
        <w:t>rectly leading to evolution of</w:t>
      </w:r>
      <w:r w:rsidR="005C1B8C" w:rsidRPr="0041580A">
        <w:rPr>
          <w:rFonts w:ascii="Times New Roman" w:hAnsi="Times New Roman" w:cs="Times New Roman"/>
          <w:b/>
          <w:sz w:val="20"/>
          <w:szCs w:val="20"/>
        </w:rPr>
        <w:t xml:space="preserve"> the</w:t>
      </w:r>
      <w:r w:rsidR="0041580A" w:rsidRPr="0041580A">
        <w:rPr>
          <w:rFonts w:ascii="Times New Roman" w:hAnsi="Times New Roman" w:cs="Times New Roman"/>
          <w:b/>
          <w:sz w:val="20"/>
          <w:szCs w:val="20"/>
        </w:rPr>
        <w:t xml:space="preserve"> future &amp; present of </w:t>
      </w:r>
      <w:r w:rsidR="005C1B8C" w:rsidRPr="0041580A">
        <w:rPr>
          <w:rFonts w:ascii="Times New Roman" w:hAnsi="Times New Roman" w:cs="Times New Roman"/>
          <w:b/>
          <w:sz w:val="20"/>
          <w:szCs w:val="20"/>
        </w:rPr>
        <w:t xml:space="preserve">ROI measurement </w:t>
      </w:r>
      <w:r w:rsidR="0041580A" w:rsidRPr="0041580A">
        <w:rPr>
          <w:rFonts w:ascii="Times New Roman" w:hAnsi="Times New Roman" w:cs="Times New Roman"/>
          <w:b/>
          <w:sz w:val="20"/>
          <w:szCs w:val="20"/>
        </w:rPr>
        <w:t xml:space="preserve">to </w:t>
      </w:r>
      <w:r w:rsidR="00D24A56">
        <w:rPr>
          <w:rFonts w:ascii="Times New Roman" w:hAnsi="Times New Roman" w:cs="Times New Roman"/>
          <w:b/>
          <w:sz w:val="20"/>
          <w:szCs w:val="20"/>
        </w:rPr>
        <w:t xml:space="preserve">experience &amp; </w:t>
      </w:r>
      <w:r w:rsidR="0041580A" w:rsidRPr="0041580A">
        <w:rPr>
          <w:rFonts w:ascii="Times New Roman" w:hAnsi="Times New Roman" w:cs="Times New Roman"/>
          <w:b/>
          <w:sz w:val="20"/>
          <w:szCs w:val="20"/>
        </w:rPr>
        <w:t>engagement led measurement approach.</w:t>
      </w:r>
      <w:r w:rsidR="0041580A" w:rsidRPr="0041580A">
        <w:rPr>
          <w:rFonts w:ascii="Times New Roman" w:hAnsi="Times New Roman" w:cs="Times New Roman"/>
          <w:sz w:val="20"/>
          <w:szCs w:val="20"/>
        </w:rPr>
        <w:t xml:space="preserve"> </w:t>
      </w:r>
    </w:p>
    <w:p w:rsidR="00A64921" w:rsidRPr="0041580A" w:rsidRDefault="00A64921" w:rsidP="00997F32">
      <w:pPr>
        <w:jc w:val="both"/>
        <w:rPr>
          <w:rFonts w:ascii="Times New Roman" w:hAnsi="Times New Roman" w:cs="Times New Roman"/>
          <w:sz w:val="20"/>
          <w:szCs w:val="20"/>
        </w:rPr>
      </w:pPr>
      <w:r w:rsidRPr="0041580A">
        <w:rPr>
          <w:rFonts w:ascii="Times New Roman" w:hAnsi="Times New Roman" w:cs="Times New Roman"/>
          <w:sz w:val="20"/>
          <w:szCs w:val="20"/>
        </w:rPr>
        <w:t>There are numerous other factors which may impact the ROI measurement and attribute both towards the on the site as well as off the site digital investments.</w:t>
      </w:r>
    </w:p>
    <w:p w:rsidR="00B27304" w:rsidRPr="0041580A" w:rsidRDefault="00A64921" w:rsidP="00997F32">
      <w:pPr>
        <w:jc w:val="both"/>
        <w:rPr>
          <w:rFonts w:ascii="Times New Roman" w:hAnsi="Times New Roman" w:cs="Times New Roman"/>
          <w:sz w:val="20"/>
          <w:szCs w:val="20"/>
        </w:rPr>
      </w:pPr>
      <w:r w:rsidRPr="0041580A">
        <w:rPr>
          <w:rFonts w:ascii="Times New Roman" w:hAnsi="Times New Roman" w:cs="Times New Roman"/>
          <w:sz w:val="20"/>
          <w:szCs w:val="20"/>
        </w:rPr>
        <w:t xml:space="preserve">Over the years, </w:t>
      </w:r>
      <w:r w:rsidR="00B27304" w:rsidRPr="0041580A">
        <w:rPr>
          <w:rFonts w:ascii="Times New Roman" w:hAnsi="Times New Roman" w:cs="Times New Roman"/>
          <w:sz w:val="20"/>
          <w:szCs w:val="20"/>
        </w:rPr>
        <w:t>measurement techniques have</w:t>
      </w:r>
      <w:r w:rsidRPr="0041580A">
        <w:rPr>
          <w:rFonts w:ascii="Times New Roman" w:hAnsi="Times New Roman" w:cs="Times New Roman"/>
          <w:sz w:val="20"/>
          <w:szCs w:val="20"/>
        </w:rPr>
        <w:t xml:space="preserve"> been able to overcome these challenges to quite some extent and provide valuable insights </w:t>
      </w:r>
      <w:r w:rsidR="00B27304" w:rsidRPr="0041580A">
        <w:rPr>
          <w:rFonts w:ascii="Times New Roman" w:hAnsi="Times New Roman" w:cs="Times New Roman"/>
          <w:sz w:val="20"/>
          <w:szCs w:val="20"/>
        </w:rPr>
        <w:t xml:space="preserve">to companies </w:t>
      </w:r>
      <w:r w:rsidRPr="0041580A">
        <w:rPr>
          <w:rFonts w:ascii="Times New Roman" w:hAnsi="Times New Roman" w:cs="Times New Roman"/>
          <w:sz w:val="20"/>
          <w:szCs w:val="20"/>
        </w:rPr>
        <w:t xml:space="preserve">via incorporating and leveraging the Digital </w:t>
      </w:r>
      <w:r w:rsidR="00F405AD">
        <w:rPr>
          <w:rFonts w:ascii="Times New Roman" w:hAnsi="Times New Roman" w:cs="Times New Roman"/>
          <w:sz w:val="20"/>
          <w:szCs w:val="20"/>
        </w:rPr>
        <w:t>Channel</w:t>
      </w:r>
      <w:r w:rsidR="00B27304" w:rsidRPr="0041580A">
        <w:rPr>
          <w:rFonts w:ascii="Times New Roman" w:hAnsi="Times New Roman" w:cs="Times New Roman"/>
          <w:sz w:val="20"/>
          <w:szCs w:val="20"/>
        </w:rPr>
        <w:t xml:space="preserve"> Analytics at their disposal. Like other Industries, Healthcare/Pharmaceutical companies are no different in adopting these new methodologies.</w:t>
      </w:r>
    </w:p>
    <w:p w:rsidR="00F6721F" w:rsidRPr="0041580A" w:rsidRDefault="00F6721F" w:rsidP="00997F32">
      <w:pPr>
        <w:jc w:val="both"/>
        <w:rPr>
          <w:rFonts w:ascii="Times New Roman" w:hAnsi="Times New Roman" w:cs="Times New Roman"/>
          <w:sz w:val="20"/>
          <w:szCs w:val="20"/>
        </w:rPr>
      </w:pPr>
      <w:r w:rsidRPr="0041580A">
        <w:rPr>
          <w:rFonts w:ascii="Times New Roman" w:hAnsi="Times New Roman" w:cs="Times New Roman"/>
          <w:sz w:val="20"/>
          <w:szCs w:val="20"/>
        </w:rPr>
        <w:t>ROI can be classified into two broad categories</w:t>
      </w:r>
      <w:r w:rsidR="00A602AA">
        <w:rPr>
          <w:rFonts w:ascii="Times New Roman" w:hAnsi="Times New Roman" w:cs="Times New Roman"/>
          <w:sz w:val="20"/>
          <w:szCs w:val="20"/>
        </w:rPr>
        <w:t xml:space="preserve"> basis the end conversion metrics/goals</w:t>
      </w:r>
      <w:r w:rsidRPr="0041580A">
        <w:rPr>
          <w:rFonts w:ascii="Times New Roman" w:hAnsi="Times New Roman" w:cs="Times New Roman"/>
          <w:sz w:val="20"/>
          <w:szCs w:val="20"/>
        </w:rPr>
        <w:t xml:space="preserve"> </w:t>
      </w:r>
      <w:r w:rsidR="00997F32" w:rsidRPr="0041580A">
        <w:rPr>
          <w:rFonts w:ascii="Times New Roman" w:hAnsi="Times New Roman" w:cs="Times New Roman"/>
          <w:sz w:val="20"/>
          <w:szCs w:val="20"/>
        </w:rPr>
        <w:t>i.e.</w:t>
      </w:r>
      <w:r w:rsidRPr="0041580A">
        <w:rPr>
          <w:rFonts w:ascii="Times New Roman" w:hAnsi="Times New Roman" w:cs="Times New Roman"/>
          <w:sz w:val="20"/>
          <w:szCs w:val="20"/>
        </w:rPr>
        <w:t xml:space="preserve"> Hard ROI </w:t>
      </w:r>
      <w:r w:rsidR="00997F32" w:rsidRPr="0041580A">
        <w:rPr>
          <w:rFonts w:ascii="Times New Roman" w:hAnsi="Times New Roman" w:cs="Times New Roman"/>
          <w:sz w:val="20"/>
          <w:szCs w:val="20"/>
        </w:rPr>
        <w:t>&amp; Soft</w:t>
      </w:r>
      <w:r w:rsidRPr="0041580A">
        <w:rPr>
          <w:rFonts w:ascii="Times New Roman" w:hAnsi="Times New Roman" w:cs="Times New Roman"/>
          <w:sz w:val="20"/>
          <w:szCs w:val="20"/>
        </w:rPr>
        <w:t xml:space="preserve"> ROI.</w:t>
      </w:r>
    </w:p>
    <w:p w:rsidR="00F6721F" w:rsidRPr="0041580A" w:rsidRDefault="00F6721F" w:rsidP="00997F32">
      <w:pPr>
        <w:jc w:val="both"/>
        <w:rPr>
          <w:rFonts w:ascii="Times New Roman" w:hAnsi="Times New Roman" w:cs="Times New Roman"/>
          <w:sz w:val="20"/>
          <w:szCs w:val="20"/>
        </w:rPr>
      </w:pPr>
      <w:r w:rsidRPr="0041580A">
        <w:rPr>
          <w:rFonts w:ascii="Times New Roman" w:hAnsi="Times New Roman" w:cs="Times New Roman"/>
          <w:sz w:val="20"/>
          <w:szCs w:val="20"/>
        </w:rPr>
        <w:t>Hard ROI simply defined the financial impact driven by Revenue, Sales etc. against the actual cost of the effort.</w:t>
      </w:r>
    </w:p>
    <w:p w:rsidR="00581B5A" w:rsidRPr="0041580A" w:rsidRDefault="00F6721F" w:rsidP="00997F32">
      <w:pPr>
        <w:jc w:val="both"/>
        <w:rPr>
          <w:rFonts w:ascii="Times New Roman" w:hAnsi="Times New Roman" w:cs="Times New Roman"/>
          <w:sz w:val="20"/>
          <w:szCs w:val="20"/>
        </w:rPr>
      </w:pPr>
      <w:r w:rsidRPr="0041580A">
        <w:rPr>
          <w:rFonts w:ascii="Times New Roman" w:hAnsi="Times New Roman" w:cs="Times New Roman"/>
          <w:sz w:val="20"/>
          <w:szCs w:val="20"/>
        </w:rPr>
        <w:t xml:space="preserve">However, these </w:t>
      </w:r>
      <w:r w:rsidR="00270590" w:rsidRPr="0041580A">
        <w:rPr>
          <w:rFonts w:ascii="Times New Roman" w:hAnsi="Times New Roman" w:cs="Times New Roman"/>
          <w:sz w:val="20"/>
          <w:szCs w:val="20"/>
        </w:rPr>
        <w:t>days’</w:t>
      </w:r>
      <w:r w:rsidRPr="0041580A">
        <w:rPr>
          <w:rFonts w:ascii="Times New Roman" w:hAnsi="Times New Roman" w:cs="Times New Roman"/>
          <w:sz w:val="20"/>
          <w:szCs w:val="20"/>
        </w:rPr>
        <w:t xml:space="preserve"> marketers</w:t>
      </w:r>
      <w:r w:rsidR="00581B5A" w:rsidRPr="0041580A">
        <w:rPr>
          <w:rFonts w:ascii="Times New Roman" w:hAnsi="Times New Roman" w:cs="Times New Roman"/>
          <w:sz w:val="20"/>
          <w:szCs w:val="20"/>
        </w:rPr>
        <w:t xml:space="preserve"> &amp; healthcare/insurance</w:t>
      </w:r>
      <w:r w:rsidRPr="0041580A">
        <w:rPr>
          <w:rFonts w:ascii="Times New Roman" w:hAnsi="Times New Roman" w:cs="Times New Roman"/>
          <w:sz w:val="20"/>
          <w:szCs w:val="20"/>
        </w:rPr>
        <w:t xml:space="preserve"> </w:t>
      </w:r>
      <w:r w:rsidR="00581B5A" w:rsidRPr="0041580A">
        <w:rPr>
          <w:rFonts w:ascii="Times New Roman" w:hAnsi="Times New Roman" w:cs="Times New Roman"/>
          <w:sz w:val="20"/>
          <w:szCs w:val="20"/>
        </w:rPr>
        <w:t xml:space="preserve">website owners </w:t>
      </w:r>
      <w:r w:rsidRPr="0041580A">
        <w:rPr>
          <w:rFonts w:ascii="Times New Roman" w:hAnsi="Times New Roman" w:cs="Times New Roman"/>
          <w:sz w:val="20"/>
          <w:szCs w:val="20"/>
        </w:rPr>
        <w:t xml:space="preserve">are also dwelling into what is called as Soft ROI to measure the impact of the efforts which cannot be attributed towards Revenue, Sales. For example, </w:t>
      </w:r>
      <w:r w:rsidR="00581B5A" w:rsidRPr="0041580A">
        <w:rPr>
          <w:rFonts w:ascii="Times New Roman" w:hAnsi="Times New Roman" w:cs="Times New Roman"/>
          <w:sz w:val="20"/>
          <w:szCs w:val="20"/>
        </w:rPr>
        <w:t>Digital NPS, Claim Submissions, Member tools Interaction &amp; Drug Refills etc.</w:t>
      </w:r>
    </w:p>
    <w:p w:rsidR="00F6721F" w:rsidRPr="0041580A" w:rsidRDefault="00581B5A" w:rsidP="00997F32">
      <w:pPr>
        <w:jc w:val="both"/>
        <w:rPr>
          <w:rFonts w:ascii="Times New Roman" w:hAnsi="Times New Roman" w:cs="Times New Roman"/>
          <w:b/>
          <w:sz w:val="20"/>
          <w:szCs w:val="20"/>
        </w:rPr>
      </w:pPr>
      <w:r w:rsidRPr="0041580A">
        <w:rPr>
          <w:rFonts w:ascii="Times New Roman" w:hAnsi="Times New Roman" w:cs="Times New Roman"/>
          <w:sz w:val="20"/>
          <w:szCs w:val="20"/>
        </w:rPr>
        <w:t xml:space="preserve"> </w:t>
      </w:r>
      <w:r w:rsidR="00F6721F" w:rsidRPr="0041580A">
        <w:rPr>
          <w:rFonts w:ascii="Times New Roman" w:hAnsi="Times New Roman" w:cs="Times New Roman"/>
          <w:b/>
          <w:sz w:val="20"/>
          <w:szCs w:val="20"/>
        </w:rPr>
        <w:t>Indeed, in the 2009 Health</w:t>
      </w:r>
      <w:r w:rsidR="00270590" w:rsidRPr="0041580A">
        <w:rPr>
          <w:rFonts w:ascii="Times New Roman" w:hAnsi="Times New Roman" w:cs="Times New Roman"/>
          <w:b/>
          <w:sz w:val="20"/>
          <w:szCs w:val="20"/>
        </w:rPr>
        <w:t xml:space="preserve"> </w:t>
      </w:r>
      <w:r w:rsidR="00F6721F" w:rsidRPr="0041580A">
        <w:rPr>
          <w:rFonts w:ascii="Times New Roman" w:hAnsi="Times New Roman" w:cs="Times New Roman"/>
          <w:b/>
          <w:sz w:val="20"/>
          <w:szCs w:val="20"/>
        </w:rPr>
        <w:t>Leaders Media Industry Survey, only 7% of marketing leaders said they place an emphasis on financial ROI only. The vast majority of marketers—just more than 85%—say they use a mix of soft and hard measurement.</w:t>
      </w:r>
    </w:p>
    <w:p w:rsidR="00F6721F" w:rsidRPr="00D24A56" w:rsidRDefault="00581B5A" w:rsidP="00997F32">
      <w:pPr>
        <w:jc w:val="both"/>
        <w:rPr>
          <w:rFonts w:ascii="Times New Roman" w:hAnsi="Times New Roman" w:cs="Times New Roman"/>
          <w:sz w:val="20"/>
          <w:szCs w:val="20"/>
        </w:rPr>
      </w:pPr>
      <w:r w:rsidRPr="0041580A">
        <w:rPr>
          <w:rFonts w:ascii="Times New Roman" w:hAnsi="Times New Roman" w:cs="Times New Roman"/>
          <w:sz w:val="20"/>
          <w:szCs w:val="20"/>
        </w:rPr>
        <w:t>There have been many digital ROI measurement techniques which have been utilized these days for actionable &amp; effective decisioning process which enables the businesses to grow by studying various customer/user behavior</w:t>
      </w:r>
      <w:r w:rsidR="000F7D5A">
        <w:rPr>
          <w:rFonts w:ascii="Times New Roman" w:hAnsi="Times New Roman" w:cs="Times New Roman"/>
          <w:sz w:val="20"/>
          <w:szCs w:val="20"/>
        </w:rPr>
        <w:t xml:space="preserve"> actions</w:t>
      </w:r>
      <w:r w:rsidRPr="0041580A">
        <w:rPr>
          <w:rFonts w:ascii="Times New Roman" w:hAnsi="Times New Roman" w:cs="Times New Roman"/>
          <w:sz w:val="20"/>
          <w:szCs w:val="20"/>
        </w:rPr>
        <w:t xml:space="preserve"> across health portals,  health insurance</w:t>
      </w:r>
      <w:r w:rsidR="00B51789" w:rsidRPr="0041580A">
        <w:rPr>
          <w:rFonts w:ascii="Times New Roman" w:hAnsi="Times New Roman" w:cs="Times New Roman"/>
          <w:sz w:val="20"/>
          <w:szCs w:val="20"/>
        </w:rPr>
        <w:t xml:space="preserve"> etc.</w:t>
      </w:r>
      <w:r w:rsidR="000F7D5A">
        <w:rPr>
          <w:rFonts w:ascii="Times New Roman" w:hAnsi="Times New Roman" w:cs="Times New Roman"/>
          <w:sz w:val="20"/>
          <w:szCs w:val="20"/>
        </w:rPr>
        <w:t xml:space="preserve"> </w:t>
      </w:r>
      <w:r w:rsidR="000F7D5A" w:rsidRPr="000F7D5A">
        <w:rPr>
          <w:rFonts w:ascii="Times New Roman" w:hAnsi="Times New Roman" w:cs="Times New Roman"/>
          <w:b/>
          <w:sz w:val="20"/>
          <w:szCs w:val="20"/>
        </w:rPr>
        <w:t>We suggest and use “Customer experience led full &amp; integrated funnel measurement framework” to measure ROI’s in Digital Ecosystem</w:t>
      </w:r>
      <w:r w:rsidR="000F7D5A">
        <w:rPr>
          <w:rFonts w:ascii="Times New Roman" w:hAnsi="Times New Roman" w:cs="Times New Roman"/>
          <w:b/>
          <w:sz w:val="20"/>
          <w:szCs w:val="20"/>
        </w:rPr>
        <w:t xml:space="preserve">. </w:t>
      </w:r>
      <w:r w:rsidR="00D24A56" w:rsidRPr="00D24A56">
        <w:rPr>
          <w:rFonts w:ascii="Times New Roman" w:hAnsi="Times New Roman" w:cs="Times New Roman"/>
          <w:sz w:val="20"/>
          <w:szCs w:val="20"/>
        </w:rPr>
        <w:t>Following facets entails the key components of the above said framework</w:t>
      </w:r>
    </w:p>
    <w:p w:rsidR="00B51789" w:rsidRPr="0041580A" w:rsidRDefault="00D24A56" w:rsidP="00D75E76">
      <w:pPr>
        <w:pStyle w:val="ListParagraph"/>
        <w:numPr>
          <w:ilvl w:val="0"/>
          <w:numId w:val="2"/>
        </w:numPr>
        <w:jc w:val="both"/>
        <w:rPr>
          <w:rFonts w:ascii="Times New Roman" w:hAnsi="Times New Roman" w:cs="Times New Roman"/>
          <w:b/>
          <w:sz w:val="20"/>
          <w:szCs w:val="20"/>
        </w:rPr>
      </w:pPr>
      <w:r>
        <w:rPr>
          <w:rFonts w:ascii="Times New Roman" w:hAnsi="Times New Roman" w:cs="Times New Roman"/>
          <w:b/>
          <w:sz w:val="20"/>
          <w:szCs w:val="20"/>
        </w:rPr>
        <w:t xml:space="preserve"> Digital </w:t>
      </w:r>
      <w:r w:rsidR="00B51789" w:rsidRPr="0041580A">
        <w:rPr>
          <w:rFonts w:ascii="Times New Roman" w:hAnsi="Times New Roman" w:cs="Times New Roman"/>
          <w:b/>
          <w:sz w:val="20"/>
          <w:szCs w:val="20"/>
        </w:rPr>
        <w:t>Engagement</w:t>
      </w:r>
      <w:r>
        <w:rPr>
          <w:rFonts w:ascii="Times New Roman" w:hAnsi="Times New Roman" w:cs="Times New Roman"/>
          <w:b/>
          <w:sz w:val="20"/>
          <w:szCs w:val="20"/>
        </w:rPr>
        <w:t xml:space="preserve"> &amp; Experience</w:t>
      </w:r>
      <w:r w:rsidR="00B51789" w:rsidRPr="0041580A">
        <w:rPr>
          <w:rFonts w:ascii="Times New Roman" w:hAnsi="Times New Roman" w:cs="Times New Roman"/>
          <w:b/>
          <w:sz w:val="20"/>
          <w:szCs w:val="20"/>
        </w:rPr>
        <w:t xml:space="preserve"> Measurement: </w:t>
      </w:r>
    </w:p>
    <w:p w:rsidR="00B51789" w:rsidRPr="0041580A" w:rsidRDefault="00B51789" w:rsidP="00997F32">
      <w:pPr>
        <w:jc w:val="both"/>
        <w:rPr>
          <w:rFonts w:ascii="Times New Roman" w:hAnsi="Times New Roman" w:cs="Times New Roman"/>
          <w:sz w:val="20"/>
          <w:szCs w:val="20"/>
        </w:rPr>
      </w:pPr>
      <w:r w:rsidRPr="0041580A">
        <w:rPr>
          <w:rFonts w:ascii="Times New Roman" w:hAnsi="Times New Roman" w:cs="Times New Roman"/>
          <w:sz w:val="20"/>
          <w:szCs w:val="20"/>
        </w:rPr>
        <w:t xml:space="preserve">Like any other customer centric digital entity, healthcare </w:t>
      </w:r>
      <w:r w:rsidR="00A602AA">
        <w:rPr>
          <w:rFonts w:ascii="Times New Roman" w:hAnsi="Times New Roman" w:cs="Times New Roman"/>
          <w:sz w:val="20"/>
          <w:szCs w:val="20"/>
        </w:rPr>
        <w:t>motivated</w:t>
      </w:r>
      <w:r w:rsidRPr="0041580A">
        <w:rPr>
          <w:rFonts w:ascii="Times New Roman" w:hAnsi="Times New Roman" w:cs="Times New Roman"/>
          <w:sz w:val="20"/>
          <w:szCs w:val="20"/>
        </w:rPr>
        <w:t xml:space="preserve"> digital platforms also focus heavily on measuring </w:t>
      </w:r>
      <w:r w:rsidR="00F405AD">
        <w:rPr>
          <w:rFonts w:ascii="Times New Roman" w:hAnsi="Times New Roman" w:cs="Times New Roman"/>
          <w:sz w:val="20"/>
          <w:szCs w:val="20"/>
        </w:rPr>
        <w:t xml:space="preserve">the customer experience on their digital assets and how </w:t>
      </w:r>
      <w:r w:rsidRPr="0041580A">
        <w:rPr>
          <w:rFonts w:ascii="Times New Roman" w:hAnsi="Times New Roman" w:cs="Times New Roman"/>
          <w:sz w:val="20"/>
          <w:szCs w:val="20"/>
        </w:rPr>
        <w:t xml:space="preserve">well or strongly the consumer is engaged with them digitally after stepping in either directly or via any digital media. </w:t>
      </w:r>
      <w:r w:rsidR="0063069E">
        <w:rPr>
          <w:rFonts w:ascii="Times New Roman" w:hAnsi="Times New Roman" w:cs="Times New Roman"/>
          <w:sz w:val="20"/>
          <w:szCs w:val="20"/>
        </w:rPr>
        <w:t>While customer experience is largely measured through digital NPS, CSAT, Account Usage and task completion rate, Engagement is largely measured through following metrics:</w:t>
      </w:r>
    </w:p>
    <w:p w:rsidR="00B51789" w:rsidRPr="0041580A" w:rsidRDefault="0063069E" w:rsidP="00997F32">
      <w:pPr>
        <w:jc w:val="both"/>
        <w:rPr>
          <w:rFonts w:ascii="Times New Roman" w:hAnsi="Times New Roman" w:cs="Times New Roman"/>
          <w:sz w:val="20"/>
          <w:szCs w:val="20"/>
        </w:rPr>
      </w:pPr>
      <w:r>
        <w:rPr>
          <w:rFonts w:ascii="Times New Roman" w:hAnsi="Times New Roman" w:cs="Times New Roman"/>
          <w:b/>
          <w:sz w:val="20"/>
          <w:szCs w:val="20"/>
        </w:rPr>
        <w:t>Pages visited/</w:t>
      </w:r>
      <w:r w:rsidR="00B51789" w:rsidRPr="0041580A">
        <w:rPr>
          <w:rFonts w:ascii="Times New Roman" w:hAnsi="Times New Roman" w:cs="Times New Roman"/>
          <w:b/>
          <w:sz w:val="20"/>
          <w:szCs w:val="20"/>
        </w:rPr>
        <w:t xml:space="preserve"> Time Spent on the site:</w:t>
      </w:r>
      <w:r w:rsidR="00B51789" w:rsidRPr="0041580A">
        <w:rPr>
          <w:rFonts w:ascii="Times New Roman" w:hAnsi="Times New Roman" w:cs="Times New Roman"/>
          <w:sz w:val="20"/>
          <w:szCs w:val="20"/>
        </w:rPr>
        <w:t xml:space="preserve"> Indicating the</w:t>
      </w:r>
      <w:r>
        <w:rPr>
          <w:rFonts w:ascii="Times New Roman" w:hAnsi="Times New Roman" w:cs="Times New Roman"/>
          <w:sz w:val="20"/>
          <w:szCs w:val="20"/>
        </w:rPr>
        <w:t xml:space="preserve"> content consumed vs</w:t>
      </w:r>
      <w:r w:rsidR="00B51789" w:rsidRPr="0041580A">
        <w:rPr>
          <w:rFonts w:ascii="Times New Roman" w:hAnsi="Times New Roman" w:cs="Times New Roman"/>
          <w:sz w:val="20"/>
          <w:szCs w:val="20"/>
        </w:rPr>
        <w:t xml:space="preserve"> average time spent by a visitor on the site indicative of wha</w:t>
      </w:r>
      <w:r w:rsidR="00FA19AD" w:rsidRPr="0041580A">
        <w:rPr>
          <w:rFonts w:ascii="Times New Roman" w:hAnsi="Times New Roman" w:cs="Times New Roman"/>
          <w:sz w:val="20"/>
          <w:szCs w:val="20"/>
        </w:rPr>
        <w:t>t assets are being engaged with on health portals.</w:t>
      </w:r>
    </w:p>
    <w:p w:rsidR="00B51789" w:rsidRPr="0041580A" w:rsidRDefault="00B51789" w:rsidP="00997F32">
      <w:pPr>
        <w:jc w:val="both"/>
        <w:rPr>
          <w:rFonts w:ascii="Times New Roman" w:hAnsi="Times New Roman" w:cs="Times New Roman"/>
          <w:sz w:val="20"/>
          <w:szCs w:val="20"/>
        </w:rPr>
      </w:pPr>
      <w:r w:rsidRPr="0041580A">
        <w:rPr>
          <w:rFonts w:ascii="Times New Roman" w:hAnsi="Times New Roman" w:cs="Times New Roman"/>
          <w:b/>
          <w:sz w:val="20"/>
          <w:szCs w:val="20"/>
        </w:rPr>
        <w:lastRenderedPageBreak/>
        <w:t>Recency:</w:t>
      </w:r>
      <w:r w:rsidRPr="0041580A">
        <w:rPr>
          <w:rFonts w:ascii="Times New Roman" w:hAnsi="Times New Roman" w:cs="Times New Roman"/>
          <w:sz w:val="20"/>
          <w:szCs w:val="20"/>
        </w:rPr>
        <w:t xml:space="preserve"> How recently the customer</w:t>
      </w:r>
      <w:r w:rsidR="00A602AA">
        <w:rPr>
          <w:rFonts w:ascii="Times New Roman" w:hAnsi="Times New Roman" w:cs="Times New Roman"/>
          <w:sz w:val="20"/>
          <w:szCs w:val="20"/>
        </w:rPr>
        <w:t xml:space="preserve"> is coming to our website e.g. Visit/Visitor recency</w:t>
      </w:r>
    </w:p>
    <w:p w:rsidR="00B51789" w:rsidRPr="0041580A" w:rsidRDefault="00B51789" w:rsidP="00997F32">
      <w:pPr>
        <w:jc w:val="both"/>
        <w:rPr>
          <w:rFonts w:ascii="Times New Roman" w:hAnsi="Times New Roman" w:cs="Times New Roman"/>
          <w:sz w:val="20"/>
          <w:szCs w:val="20"/>
        </w:rPr>
      </w:pPr>
      <w:r w:rsidRPr="0041580A">
        <w:rPr>
          <w:rFonts w:ascii="Times New Roman" w:hAnsi="Times New Roman" w:cs="Times New Roman"/>
          <w:b/>
          <w:sz w:val="20"/>
          <w:szCs w:val="20"/>
        </w:rPr>
        <w:t>Freque</w:t>
      </w:r>
      <w:r w:rsidR="000F7D5A">
        <w:rPr>
          <w:rFonts w:ascii="Times New Roman" w:hAnsi="Times New Roman" w:cs="Times New Roman"/>
          <w:b/>
          <w:sz w:val="20"/>
          <w:szCs w:val="20"/>
        </w:rPr>
        <w:t>nc</w:t>
      </w:r>
      <w:r w:rsidRPr="0041580A">
        <w:rPr>
          <w:rFonts w:ascii="Times New Roman" w:hAnsi="Times New Roman" w:cs="Times New Roman"/>
          <w:b/>
          <w:sz w:val="20"/>
          <w:szCs w:val="20"/>
        </w:rPr>
        <w:t>y:</w:t>
      </w:r>
      <w:r w:rsidRPr="0041580A">
        <w:rPr>
          <w:rFonts w:ascii="Times New Roman" w:hAnsi="Times New Roman" w:cs="Times New Roman"/>
          <w:sz w:val="20"/>
          <w:szCs w:val="20"/>
        </w:rPr>
        <w:t xml:space="preserve"> How frequently the cu</w:t>
      </w:r>
      <w:r w:rsidR="00A602AA">
        <w:rPr>
          <w:rFonts w:ascii="Times New Roman" w:hAnsi="Times New Roman" w:cs="Times New Roman"/>
          <w:sz w:val="20"/>
          <w:szCs w:val="20"/>
        </w:rPr>
        <w:t>stomer is coming to our website e.g. visit number/ visit frequency</w:t>
      </w:r>
    </w:p>
    <w:p w:rsidR="00B51789" w:rsidRPr="0041580A" w:rsidRDefault="00FA19AD" w:rsidP="00997F32">
      <w:pPr>
        <w:jc w:val="both"/>
        <w:rPr>
          <w:rFonts w:ascii="Times New Roman" w:hAnsi="Times New Roman" w:cs="Times New Roman"/>
          <w:sz w:val="20"/>
          <w:szCs w:val="20"/>
        </w:rPr>
      </w:pPr>
      <w:r w:rsidRPr="0041580A">
        <w:rPr>
          <w:rFonts w:ascii="Times New Roman" w:hAnsi="Times New Roman" w:cs="Times New Roman"/>
          <w:b/>
          <w:sz w:val="20"/>
          <w:szCs w:val="20"/>
        </w:rPr>
        <w:t>Click to Call</w:t>
      </w:r>
      <w:r w:rsidR="00B51789" w:rsidRPr="0041580A">
        <w:rPr>
          <w:rFonts w:ascii="Times New Roman" w:hAnsi="Times New Roman" w:cs="Times New Roman"/>
          <w:b/>
          <w:sz w:val="20"/>
          <w:szCs w:val="20"/>
        </w:rPr>
        <w:t>:</w:t>
      </w:r>
      <w:r w:rsidR="00B51789" w:rsidRPr="0041580A">
        <w:rPr>
          <w:rFonts w:ascii="Times New Roman" w:hAnsi="Times New Roman" w:cs="Times New Roman"/>
          <w:sz w:val="20"/>
          <w:szCs w:val="20"/>
        </w:rPr>
        <w:t xml:space="preserve"> </w:t>
      </w:r>
      <w:r w:rsidRPr="0041580A">
        <w:rPr>
          <w:rFonts w:ascii="Times New Roman" w:hAnsi="Times New Roman" w:cs="Times New Roman"/>
          <w:sz w:val="20"/>
          <w:szCs w:val="20"/>
        </w:rPr>
        <w:t xml:space="preserve">How many times the Click to </w:t>
      </w:r>
      <w:r w:rsidR="00EE5EE2" w:rsidRPr="0041580A">
        <w:rPr>
          <w:rFonts w:ascii="Times New Roman" w:hAnsi="Times New Roman" w:cs="Times New Roman"/>
          <w:sz w:val="20"/>
          <w:szCs w:val="20"/>
        </w:rPr>
        <w:t>call</w:t>
      </w:r>
      <w:r w:rsidRPr="0041580A">
        <w:rPr>
          <w:rFonts w:ascii="Times New Roman" w:hAnsi="Times New Roman" w:cs="Times New Roman"/>
          <w:sz w:val="20"/>
          <w:szCs w:val="20"/>
        </w:rPr>
        <w:t xml:space="preserve"> option is clicked which might be an assessment of an interested customer in various features.</w:t>
      </w:r>
    </w:p>
    <w:p w:rsidR="00FA19AD" w:rsidRPr="0041580A" w:rsidRDefault="00FA19AD" w:rsidP="00997F32">
      <w:pPr>
        <w:jc w:val="both"/>
        <w:rPr>
          <w:rFonts w:ascii="Times New Roman" w:hAnsi="Times New Roman" w:cs="Times New Roman"/>
          <w:sz w:val="20"/>
          <w:szCs w:val="20"/>
        </w:rPr>
      </w:pPr>
      <w:r w:rsidRPr="0041580A">
        <w:rPr>
          <w:rFonts w:ascii="Times New Roman" w:hAnsi="Times New Roman" w:cs="Times New Roman"/>
          <w:b/>
          <w:sz w:val="20"/>
          <w:szCs w:val="20"/>
        </w:rPr>
        <w:t>Contact Us:</w:t>
      </w:r>
      <w:r w:rsidRPr="0041580A">
        <w:rPr>
          <w:rFonts w:ascii="Times New Roman" w:hAnsi="Times New Roman" w:cs="Times New Roman"/>
          <w:sz w:val="20"/>
          <w:szCs w:val="20"/>
        </w:rPr>
        <w:t xml:space="preserve"> Prospects which can be future customers.</w:t>
      </w:r>
    </w:p>
    <w:p w:rsidR="00FA19AD" w:rsidRPr="0041580A" w:rsidRDefault="00FA19AD" w:rsidP="00997F32">
      <w:pPr>
        <w:jc w:val="both"/>
        <w:rPr>
          <w:rFonts w:ascii="Times New Roman" w:hAnsi="Times New Roman" w:cs="Times New Roman"/>
          <w:sz w:val="20"/>
          <w:szCs w:val="20"/>
        </w:rPr>
      </w:pPr>
      <w:r w:rsidRPr="0041580A">
        <w:rPr>
          <w:rFonts w:ascii="Times New Roman" w:hAnsi="Times New Roman" w:cs="Times New Roman"/>
          <w:b/>
          <w:sz w:val="20"/>
          <w:szCs w:val="20"/>
        </w:rPr>
        <w:t>Provider Search:</w:t>
      </w:r>
      <w:r w:rsidRPr="0041580A">
        <w:rPr>
          <w:rFonts w:ascii="Times New Roman" w:hAnsi="Times New Roman" w:cs="Times New Roman"/>
          <w:sz w:val="20"/>
          <w:szCs w:val="20"/>
        </w:rPr>
        <w:t xml:space="preserve"> A unique feature specific to the health portals where customers engage to find </w:t>
      </w:r>
      <w:r w:rsidR="0041580A" w:rsidRPr="0041580A">
        <w:rPr>
          <w:rFonts w:ascii="Times New Roman" w:hAnsi="Times New Roman" w:cs="Times New Roman"/>
          <w:sz w:val="20"/>
          <w:szCs w:val="20"/>
        </w:rPr>
        <w:t>providers’</w:t>
      </w:r>
      <w:r w:rsidRPr="0041580A">
        <w:rPr>
          <w:rFonts w:ascii="Times New Roman" w:hAnsi="Times New Roman" w:cs="Times New Roman"/>
          <w:sz w:val="20"/>
          <w:szCs w:val="20"/>
        </w:rPr>
        <w:t xml:space="preserve"> basis various filtering options.</w:t>
      </w:r>
    </w:p>
    <w:p w:rsidR="00FA19AD" w:rsidRPr="0041580A" w:rsidRDefault="00FA19AD" w:rsidP="00997F32">
      <w:pPr>
        <w:pStyle w:val="ListParagraph"/>
        <w:numPr>
          <w:ilvl w:val="0"/>
          <w:numId w:val="2"/>
        </w:numPr>
        <w:jc w:val="both"/>
        <w:rPr>
          <w:rFonts w:ascii="Times New Roman" w:hAnsi="Times New Roman" w:cs="Times New Roman"/>
          <w:b/>
          <w:sz w:val="20"/>
          <w:szCs w:val="20"/>
        </w:rPr>
      </w:pPr>
      <w:r w:rsidRPr="0041580A">
        <w:rPr>
          <w:rFonts w:ascii="Times New Roman" w:hAnsi="Times New Roman" w:cs="Times New Roman"/>
          <w:b/>
          <w:sz w:val="20"/>
          <w:szCs w:val="20"/>
        </w:rPr>
        <w:t>Direct Impact Measurement:</w:t>
      </w:r>
    </w:p>
    <w:p w:rsidR="00FA19AD" w:rsidRPr="0041580A" w:rsidRDefault="00FA19AD" w:rsidP="00997F32">
      <w:pPr>
        <w:jc w:val="both"/>
        <w:rPr>
          <w:rFonts w:ascii="Times New Roman" w:hAnsi="Times New Roman" w:cs="Times New Roman"/>
          <w:sz w:val="20"/>
          <w:szCs w:val="20"/>
        </w:rPr>
      </w:pPr>
      <w:r w:rsidRPr="0041580A">
        <w:rPr>
          <w:rFonts w:ascii="Times New Roman" w:hAnsi="Times New Roman" w:cs="Times New Roman"/>
          <w:sz w:val="20"/>
          <w:szCs w:val="20"/>
        </w:rPr>
        <w:t>Another way to measure ROI which clearly makes the business realize the success of a website is via measuring the number of conversions which is the end goal of the website. In case of healthcare, these are measured as:</w:t>
      </w:r>
    </w:p>
    <w:p w:rsidR="00FA19AD" w:rsidRPr="0041580A" w:rsidRDefault="00FA19AD" w:rsidP="00997F32">
      <w:pPr>
        <w:jc w:val="both"/>
        <w:rPr>
          <w:rFonts w:ascii="Times New Roman" w:hAnsi="Times New Roman" w:cs="Times New Roman"/>
          <w:sz w:val="20"/>
          <w:szCs w:val="20"/>
        </w:rPr>
      </w:pPr>
      <w:r w:rsidRPr="0041580A">
        <w:rPr>
          <w:rFonts w:ascii="Times New Roman" w:hAnsi="Times New Roman" w:cs="Times New Roman"/>
          <w:b/>
          <w:sz w:val="20"/>
          <w:szCs w:val="20"/>
        </w:rPr>
        <w:t>Successful Registrations:</w:t>
      </w:r>
      <w:r w:rsidRPr="0041580A">
        <w:rPr>
          <w:rFonts w:ascii="Times New Roman" w:hAnsi="Times New Roman" w:cs="Times New Roman"/>
          <w:sz w:val="20"/>
          <w:szCs w:val="20"/>
        </w:rPr>
        <w:t xml:space="preserve"> Number of users registered with the website.</w:t>
      </w:r>
    </w:p>
    <w:p w:rsidR="00FA19AD" w:rsidRPr="0041580A" w:rsidRDefault="00FA19AD" w:rsidP="00997F32">
      <w:pPr>
        <w:jc w:val="both"/>
        <w:rPr>
          <w:rFonts w:ascii="Times New Roman" w:hAnsi="Times New Roman" w:cs="Times New Roman"/>
          <w:sz w:val="20"/>
          <w:szCs w:val="20"/>
        </w:rPr>
      </w:pPr>
      <w:r w:rsidRPr="0041580A">
        <w:rPr>
          <w:rFonts w:ascii="Times New Roman" w:hAnsi="Times New Roman" w:cs="Times New Roman"/>
          <w:b/>
          <w:sz w:val="20"/>
          <w:szCs w:val="20"/>
        </w:rPr>
        <w:t>Successful Enrollments:</w:t>
      </w:r>
      <w:r w:rsidRPr="0041580A">
        <w:rPr>
          <w:rFonts w:ascii="Times New Roman" w:hAnsi="Times New Roman" w:cs="Times New Roman"/>
          <w:sz w:val="20"/>
          <w:szCs w:val="20"/>
        </w:rPr>
        <w:t xml:space="preserve"> Number of users enrolled with the main website through a common identification parameter.</w:t>
      </w:r>
    </w:p>
    <w:p w:rsidR="00FA19AD" w:rsidRPr="0041580A" w:rsidRDefault="00FA19AD" w:rsidP="00997F32">
      <w:pPr>
        <w:pStyle w:val="ListParagraph"/>
        <w:numPr>
          <w:ilvl w:val="0"/>
          <w:numId w:val="2"/>
        </w:numPr>
        <w:jc w:val="both"/>
        <w:rPr>
          <w:rFonts w:ascii="Times New Roman" w:hAnsi="Times New Roman" w:cs="Times New Roman"/>
          <w:b/>
          <w:sz w:val="20"/>
          <w:szCs w:val="20"/>
        </w:rPr>
      </w:pPr>
      <w:r w:rsidRPr="0041580A">
        <w:rPr>
          <w:rFonts w:ascii="Times New Roman" w:hAnsi="Times New Roman" w:cs="Times New Roman"/>
          <w:b/>
          <w:sz w:val="20"/>
          <w:szCs w:val="20"/>
        </w:rPr>
        <w:t xml:space="preserve">Assisted Impact Measurement: </w:t>
      </w:r>
    </w:p>
    <w:p w:rsidR="00FA19AD" w:rsidRPr="0041580A" w:rsidRDefault="002829CD" w:rsidP="00997F32">
      <w:pPr>
        <w:jc w:val="both"/>
        <w:rPr>
          <w:rFonts w:ascii="Times New Roman" w:hAnsi="Times New Roman" w:cs="Times New Roman"/>
          <w:sz w:val="20"/>
          <w:szCs w:val="20"/>
        </w:rPr>
      </w:pPr>
      <w:r>
        <w:rPr>
          <w:rFonts w:ascii="Times New Roman" w:hAnsi="Times New Roman" w:cs="Times New Roman"/>
          <w:sz w:val="20"/>
          <w:szCs w:val="20"/>
        </w:rPr>
        <w:t xml:space="preserve">As most of the conversions &amp; digital goals are achieved using more than one digital touch points, it is very much required to correctly attribute share of touch to all the used channels. For example one of the conversion paths can </w:t>
      </w:r>
      <w:r w:rsidR="00F405AD">
        <w:rPr>
          <w:rFonts w:ascii="Times New Roman" w:hAnsi="Times New Roman" w:cs="Times New Roman"/>
          <w:sz w:val="20"/>
          <w:szCs w:val="20"/>
        </w:rPr>
        <w:t>be:</w:t>
      </w:r>
      <w:r>
        <w:rPr>
          <w:rFonts w:ascii="Times New Roman" w:hAnsi="Times New Roman" w:cs="Times New Roman"/>
          <w:sz w:val="20"/>
          <w:szCs w:val="20"/>
        </w:rPr>
        <w:t xml:space="preserve"> TV ad&gt; </w:t>
      </w:r>
      <w:r w:rsidR="008E7DAA" w:rsidRPr="0041580A">
        <w:rPr>
          <w:rFonts w:ascii="Times New Roman" w:hAnsi="Times New Roman" w:cs="Times New Roman"/>
          <w:sz w:val="20"/>
          <w:szCs w:val="20"/>
        </w:rPr>
        <w:t>Search&gt;</w:t>
      </w:r>
      <w:r>
        <w:rPr>
          <w:rFonts w:ascii="Times New Roman" w:hAnsi="Times New Roman" w:cs="Times New Roman"/>
          <w:sz w:val="20"/>
          <w:szCs w:val="20"/>
        </w:rPr>
        <w:t>Display</w:t>
      </w:r>
      <w:r w:rsidRPr="0041580A">
        <w:rPr>
          <w:rFonts w:ascii="Times New Roman" w:hAnsi="Times New Roman" w:cs="Times New Roman"/>
          <w:sz w:val="20"/>
          <w:szCs w:val="20"/>
        </w:rPr>
        <w:t xml:space="preserve"> Ad</w:t>
      </w:r>
      <w:r w:rsidR="008E7DAA" w:rsidRPr="0041580A">
        <w:rPr>
          <w:rFonts w:ascii="Times New Roman" w:hAnsi="Times New Roman" w:cs="Times New Roman"/>
          <w:sz w:val="20"/>
          <w:szCs w:val="20"/>
        </w:rPr>
        <w:t>&gt;</w:t>
      </w:r>
      <w:r>
        <w:rPr>
          <w:rFonts w:ascii="Times New Roman" w:hAnsi="Times New Roman" w:cs="Times New Roman"/>
          <w:sz w:val="20"/>
          <w:szCs w:val="20"/>
        </w:rPr>
        <w:t xml:space="preserve"> Email&gt;</w:t>
      </w:r>
      <w:r w:rsidR="008E7DAA" w:rsidRPr="0041580A">
        <w:rPr>
          <w:rFonts w:ascii="Times New Roman" w:hAnsi="Times New Roman" w:cs="Times New Roman"/>
          <w:sz w:val="20"/>
          <w:szCs w:val="20"/>
        </w:rPr>
        <w:t>Entry Page&gt;Conversion wherein</w:t>
      </w:r>
      <w:r>
        <w:rPr>
          <w:rFonts w:ascii="Times New Roman" w:hAnsi="Times New Roman" w:cs="Times New Roman"/>
          <w:sz w:val="20"/>
          <w:szCs w:val="20"/>
        </w:rPr>
        <w:t xml:space="preserve"> </w:t>
      </w:r>
      <w:r w:rsidR="00F405AD">
        <w:rPr>
          <w:rFonts w:ascii="Times New Roman" w:hAnsi="Times New Roman" w:cs="Times New Roman"/>
          <w:sz w:val="20"/>
          <w:szCs w:val="20"/>
        </w:rPr>
        <w:t xml:space="preserve">appropriate </w:t>
      </w:r>
      <w:r w:rsidR="00F405AD" w:rsidRPr="0041580A">
        <w:rPr>
          <w:rFonts w:ascii="Times New Roman" w:hAnsi="Times New Roman" w:cs="Times New Roman"/>
          <w:sz w:val="20"/>
          <w:szCs w:val="20"/>
        </w:rPr>
        <w:t>attribution</w:t>
      </w:r>
      <w:r w:rsidR="008E7DAA" w:rsidRPr="0041580A">
        <w:rPr>
          <w:rFonts w:ascii="Times New Roman" w:hAnsi="Times New Roman" w:cs="Times New Roman"/>
          <w:sz w:val="20"/>
          <w:szCs w:val="20"/>
        </w:rPr>
        <w:t xml:space="preserve"> </w:t>
      </w:r>
      <w:r>
        <w:rPr>
          <w:rFonts w:ascii="Times New Roman" w:hAnsi="Times New Roman" w:cs="Times New Roman"/>
          <w:sz w:val="20"/>
          <w:szCs w:val="20"/>
        </w:rPr>
        <w:t xml:space="preserve">should be given </w:t>
      </w:r>
      <w:r w:rsidR="00F405AD">
        <w:rPr>
          <w:rFonts w:ascii="Times New Roman" w:hAnsi="Times New Roman" w:cs="Times New Roman"/>
          <w:sz w:val="20"/>
          <w:szCs w:val="20"/>
        </w:rPr>
        <w:t xml:space="preserve">to </w:t>
      </w:r>
      <w:r w:rsidR="00F405AD" w:rsidRPr="0041580A">
        <w:rPr>
          <w:rFonts w:ascii="Times New Roman" w:hAnsi="Times New Roman" w:cs="Times New Roman"/>
          <w:sz w:val="20"/>
          <w:szCs w:val="20"/>
        </w:rPr>
        <w:t>Search</w:t>
      </w:r>
      <w:r w:rsidR="00F405AD">
        <w:rPr>
          <w:rFonts w:ascii="Times New Roman" w:hAnsi="Times New Roman" w:cs="Times New Roman"/>
          <w:sz w:val="20"/>
          <w:szCs w:val="20"/>
        </w:rPr>
        <w:t xml:space="preserve"> and Display channel to make sure precise ROI measurement is happening</w:t>
      </w:r>
    </w:p>
    <w:p w:rsidR="008E7DAA" w:rsidRPr="0041580A" w:rsidRDefault="007B791B" w:rsidP="00997F32">
      <w:pPr>
        <w:pStyle w:val="ListParagraph"/>
        <w:numPr>
          <w:ilvl w:val="0"/>
          <w:numId w:val="2"/>
        </w:numPr>
        <w:jc w:val="both"/>
        <w:rPr>
          <w:rFonts w:ascii="Times New Roman" w:hAnsi="Times New Roman" w:cs="Times New Roman"/>
          <w:b/>
          <w:sz w:val="20"/>
          <w:szCs w:val="20"/>
        </w:rPr>
      </w:pPr>
      <w:r w:rsidRPr="0041580A">
        <w:rPr>
          <w:rFonts w:ascii="Times New Roman" w:hAnsi="Times New Roman" w:cs="Times New Roman"/>
          <w:b/>
          <w:sz w:val="20"/>
          <w:szCs w:val="20"/>
        </w:rPr>
        <w:t xml:space="preserve">Data integration across Offline &amp; Online platforms: </w:t>
      </w:r>
    </w:p>
    <w:p w:rsidR="007B791B" w:rsidRPr="0041580A" w:rsidRDefault="007B791B" w:rsidP="00997F32">
      <w:pPr>
        <w:jc w:val="both"/>
        <w:rPr>
          <w:rFonts w:ascii="Times New Roman" w:hAnsi="Times New Roman" w:cs="Times New Roman"/>
          <w:sz w:val="20"/>
          <w:szCs w:val="20"/>
        </w:rPr>
      </w:pPr>
      <w:r w:rsidRPr="0041580A">
        <w:rPr>
          <w:rFonts w:ascii="Times New Roman" w:hAnsi="Times New Roman" w:cs="Times New Roman"/>
          <w:sz w:val="20"/>
          <w:szCs w:val="20"/>
        </w:rPr>
        <w:t>These days impact of a conversion can be due to the interaction of both Offline as well as Online Channels. For example</w:t>
      </w:r>
      <w:r w:rsidR="0041580A" w:rsidRPr="0041580A">
        <w:rPr>
          <w:rFonts w:ascii="Times New Roman" w:hAnsi="Times New Roman" w:cs="Times New Roman"/>
          <w:sz w:val="20"/>
          <w:szCs w:val="20"/>
        </w:rPr>
        <w:t>, a</w:t>
      </w:r>
      <w:r w:rsidRPr="0041580A">
        <w:rPr>
          <w:rFonts w:ascii="Times New Roman" w:hAnsi="Times New Roman" w:cs="Times New Roman"/>
          <w:sz w:val="20"/>
          <w:szCs w:val="20"/>
        </w:rPr>
        <w:t xml:space="preserve"> User Calls Customer care is identified via a unique ID while enquiring about a policy. The same customer when registers on the health insurance portal is identified with the same id. A Unique logic to integrate both these behaviors can unlock golden insights about the various patterns and behaviors to give a 360 degree customer view.</w:t>
      </w:r>
    </w:p>
    <w:p w:rsidR="00FA19AD" w:rsidRPr="0041580A" w:rsidRDefault="00477E51" w:rsidP="00997F32">
      <w:pPr>
        <w:jc w:val="both"/>
        <w:rPr>
          <w:rFonts w:ascii="Times New Roman" w:hAnsi="Times New Roman" w:cs="Times New Roman"/>
          <w:b/>
          <w:sz w:val="20"/>
          <w:szCs w:val="20"/>
        </w:rPr>
      </w:pPr>
      <w:r>
        <w:rPr>
          <w:rFonts w:ascii="Times New Roman" w:hAnsi="Times New Roman" w:cs="Times New Roman"/>
          <w:b/>
          <w:sz w:val="20"/>
          <w:szCs w:val="20"/>
        </w:rPr>
        <w:t>Our POV</w:t>
      </w:r>
      <w:r w:rsidR="007B791B" w:rsidRPr="0041580A">
        <w:rPr>
          <w:rFonts w:ascii="Times New Roman" w:hAnsi="Times New Roman" w:cs="Times New Roman"/>
          <w:b/>
          <w:sz w:val="20"/>
          <w:szCs w:val="20"/>
        </w:rPr>
        <w:t>:</w:t>
      </w:r>
    </w:p>
    <w:p w:rsidR="007B791B" w:rsidRPr="0041580A" w:rsidRDefault="007B791B" w:rsidP="00997F32">
      <w:pPr>
        <w:jc w:val="both"/>
        <w:rPr>
          <w:rFonts w:ascii="Times New Roman" w:hAnsi="Times New Roman" w:cs="Times New Roman"/>
          <w:sz w:val="20"/>
          <w:szCs w:val="20"/>
        </w:rPr>
      </w:pPr>
      <w:r w:rsidRPr="0041580A">
        <w:rPr>
          <w:rFonts w:ascii="Times New Roman" w:hAnsi="Times New Roman" w:cs="Times New Roman"/>
          <w:sz w:val="20"/>
          <w:szCs w:val="20"/>
        </w:rPr>
        <w:t xml:space="preserve">With the focus on applying the above mentioned </w:t>
      </w:r>
      <w:r w:rsidR="00EE5EE2">
        <w:rPr>
          <w:rFonts w:ascii="Times New Roman" w:hAnsi="Times New Roman" w:cs="Times New Roman"/>
          <w:sz w:val="20"/>
          <w:szCs w:val="20"/>
        </w:rPr>
        <w:t>Framework</w:t>
      </w:r>
      <w:r w:rsidRPr="0041580A">
        <w:rPr>
          <w:rFonts w:ascii="Times New Roman" w:hAnsi="Times New Roman" w:cs="Times New Roman"/>
          <w:sz w:val="20"/>
          <w:szCs w:val="20"/>
        </w:rPr>
        <w:t xml:space="preserve"> in the current scenario, we would like to take a step ahead and showcase how all these strategies/methods can be used to reveal various trends </w:t>
      </w:r>
      <w:r w:rsidR="002136CF" w:rsidRPr="0041580A">
        <w:rPr>
          <w:rFonts w:ascii="Times New Roman" w:hAnsi="Times New Roman" w:cs="Times New Roman"/>
          <w:sz w:val="20"/>
          <w:szCs w:val="20"/>
        </w:rPr>
        <w:t xml:space="preserve">in one of the health portals which involve focusing on Behavioral/Mental health wherein users register to the site and check their claims and their status and how well they engage with the site </w:t>
      </w:r>
      <w:r w:rsidRPr="0041580A">
        <w:rPr>
          <w:rFonts w:ascii="Times New Roman" w:hAnsi="Times New Roman" w:cs="Times New Roman"/>
          <w:sz w:val="20"/>
          <w:szCs w:val="20"/>
        </w:rPr>
        <w:t>and</w:t>
      </w:r>
      <w:r w:rsidR="002136CF" w:rsidRPr="0041580A">
        <w:rPr>
          <w:rFonts w:ascii="Times New Roman" w:hAnsi="Times New Roman" w:cs="Times New Roman"/>
          <w:sz w:val="20"/>
          <w:szCs w:val="20"/>
        </w:rPr>
        <w:t xml:space="preserve"> reveal</w:t>
      </w:r>
      <w:r w:rsidRPr="0041580A">
        <w:rPr>
          <w:rFonts w:ascii="Times New Roman" w:hAnsi="Times New Roman" w:cs="Times New Roman"/>
          <w:sz w:val="20"/>
          <w:szCs w:val="20"/>
        </w:rPr>
        <w:t xml:space="preserve"> i</w:t>
      </w:r>
      <w:r w:rsidR="002136CF" w:rsidRPr="0041580A">
        <w:rPr>
          <w:rFonts w:ascii="Times New Roman" w:hAnsi="Times New Roman" w:cs="Times New Roman"/>
          <w:sz w:val="20"/>
          <w:szCs w:val="20"/>
        </w:rPr>
        <w:t>nsights while measuring the ROI.</w:t>
      </w:r>
    </w:p>
    <w:p w:rsidR="007B791B" w:rsidRPr="0041580A" w:rsidRDefault="007B791B" w:rsidP="00997F32">
      <w:pPr>
        <w:jc w:val="both"/>
        <w:rPr>
          <w:rFonts w:ascii="Times New Roman" w:hAnsi="Times New Roman" w:cs="Times New Roman"/>
          <w:sz w:val="20"/>
          <w:szCs w:val="20"/>
        </w:rPr>
      </w:pPr>
      <w:r w:rsidRPr="0041580A">
        <w:rPr>
          <w:rFonts w:ascii="Times New Roman" w:hAnsi="Times New Roman" w:cs="Times New Roman"/>
          <w:b/>
          <w:sz w:val="20"/>
          <w:szCs w:val="20"/>
        </w:rPr>
        <w:t>Data Sources:</w:t>
      </w:r>
      <w:r w:rsidRPr="0041580A">
        <w:rPr>
          <w:rFonts w:ascii="Times New Roman" w:hAnsi="Times New Roman" w:cs="Times New Roman"/>
          <w:sz w:val="20"/>
          <w:szCs w:val="20"/>
        </w:rPr>
        <w:t xml:space="preserve"> </w:t>
      </w:r>
    </w:p>
    <w:p w:rsidR="007B791B" w:rsidRPr="0041580A" w:rsidRDefault="007B791B" w:rsidP="00997F32">
      <w:pPr>
        <w:pStyle w:val="ListParagraph"/>
        <w:numPr>
          <w:ilvl w:val="0"/>
          <w:numId w:val="1"/>
        </w:numPr>
        <w:jc w:val="both"/>
        <w:rPr>
          <w:rFonts w:ascii="Times New Roman" w:hAnsi="Times New Roman" w:cs="Times New Roman"/>
          <w:sz w:val="20"/>
          <w:szCs w:val="20"/>
        </w:rPr>
      </w:pPr>
      <w:r w:rsidRPr="0041580A">
        <w:rPr>
          <w:rFonts w:ascii="Times New Roman" w:hAnsi="Times New Roman" w:cs="Times New Roman"/>
          <w:sz w:val="20"/>
          <w:szCs w:val="20"/>
        </w:rPr>
        <w:t>Clickstream digital marketing data from Adobe Analytics</w:t>
      </w:r>
    </w:p>
    <w:p w:rsidR="007B791B" w:rsidRPr="0041580A" w:rsidRDefault="007B791B" w:rsidP="00997F32">
      <w:pPr>
        <w:pStyle w:val="ListParagraph"/>
        <w:numPr>
          <w:ilvl w:val="0"/>
          <w:numId w:val="1"/>
        </w:numPr>
        <w:jc w:val="both"/>
        <w:rPr>
          <w:rFonts w:ascii="Times New Roman" w:hAnsi="Times New Roman" w:cs="Times New Roman"/>
          <w:sz w:val="20"/>
          <w:szCs w:val="20"/>
        </w:rPr>
      </w:pPr>
      <w:r w:rsidRPr="0041580A">
        <w:rPr>
          <w:rFonts w:ascii="Times New Roman" w:hAnsi="Times New Roman" w:cs="Times New Roman"/>
          <w:sz w:val="20"/>
          <w:szCs w:val="20"/>
        </w:rPr>
        <w:t>Offline NPS data</w:t>
      </w:r>
    </w:p>
    <w:p w:rsidR="00A64921" w:rsidRPr="0041580A" w:rsidRDefault="007B791B" w:rsidP="00997F32">
      <w:pPr>
        <w:pStyle w:val="ListParagraph"/>
        <w:numPr>
          <w:ilvl w:val="0"/>
          <w:numId w:val="1"/>
        </w:numPr>
        <w:jc w:val="both"/>
        <w:rPr>
          <w:rFonts w:ascii="Times New Roman" w:hAnsi="Times New Roman" w:cs="Times New Roman"/>
          <w:sz w:val="20"/>
          <w:szCs w:val="20"/>
        </w:rPr>
      </w:pPr>
      <w:r w:rsidRPr="0041580A">
        <w:rPr>
          <w:rFonts w:ascii="Times New Roman" w:hAnsi="Times New Roman" w:cs="Times New Roman"/>
          <w:sz w:val="20"/>
          <w:szCs w:val="20"/>
        </w:rPr>
        <w:t>Calls Data</w:t>
      </w:r>
    </w:p>
    <w:sectPr w:rsidR="00A64921" w:rsidRPr="0041580A" w:rsidSect="006F7FE8">
      <w:headerReference w:type="default" r:id="rId9"/>
      <w:footerReference w:type="default" r:id="rId10"/>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F01A1" w:rsidRDefault="001F01A1" w:rsidP="005920DC">
      <w:pPr>
        <w:spacing w:after="0" w:line="240" w:lineRule="auto"/>
      </w:pPr>
      <w:r>
        <w:separator/>
      </w:r>
    </w:p>
  </w:endnote>
  <w:endnote w:type="continuationSeparator" w:id="0">
    <w:p w:rsidR="001F01A1" w:rsidRDefault="001F01A1" w:rsidP="005920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7E97" w:rsidRDefault="00997F32">
    <w:pPr>
      <w:pStyle w:val="Footer"/>
      <w:pBdr>
        <w:top w:val="thinThickSmallGap" w:sz="24" w:space="1" w:color="622423" w:themeColor="accent2" w:themeShade="7F"/>
      </w:pBdr>
      <w:rPr>
        <w:rFonts w:asciiTheme="majorHAnsi" w:eastAsiaTheme="majorEastAsia" w:hAnsiTheme="majorHAnsi" w:cstheme="majorBidi"/>
      </w:rPr>
    </w:pPr>
    <w:r>
      <w:rPr>
        <w:rFonts w:asciiTheme="majorHAnsi" w:eastAsiaTheme="majorEastAsia" w:hAnsiTheme="majorHAnsi" w:cstheme="majorBidi"/>
      </w:rPr>
      <w:t>Author: Minocha</w:t>
    </w:r>
    <w:r w:rsidR="00D31D51">
      <w:rPr>
        <w:rFonts w:asciiTheme="majorHAnsi" w:eastAsiaTheme="majorEastAsia" w:hAnsiTheme="majorHAnsi" w:cstheme="majorBidi"/>
      </w:rPr>
      <w:t xml:space="preserve"> Tarun</w:t>
    </w:r>
    <w:r w:rsidR="00E57E97">
      <w:rPr>
        <w:rFonts w:asciiTheme="majorHAnsi" w:eastAsiaTheme="majorEastAsia" w:hAnsiTheme="majorHAnsi" w:cstheme="majorBidi"/>
      </w:rPr>
      <w:t xml:space="preserve"> &amp; Abhinav Gupta</w:t>
    </w:r>
  </w:p>
  <w:p w:rsidR="00D31D51" w:rsidRDefault="00D31D51">
    <w:pPr>
      <w:pStyle w:val="Footer"/>
      <w:pBdr>
        <w:top w:val="thinThickSmallGap" w:sz="24" w:space="1" w:color="622423" w:themeColor="accent2" w:themeShade="7F"/>
      </w:pBdr>
      <w:rPr>
        <w:rFonts w:asciiTheme="majorHAnsi" w:eastAsiaTheme="majorEastAsia" w:hAnsiTheme="majorHAnsi" w:cstheme="majorBidi"/>
      </w:rPr>
    </w:pPr>
    <w:r>
      <w:rPr>
        <w:rFonts w:asciiTheme="majorHAnsi" w:eastAsiaTheme="majorEastAsia" w:hAnsiTheme="majorHAnsi" w:cstheme="majorBidi"/>
      </w:rPr>
      <w:ptab w:relativeTo="margin" w:alignment="right" w:leader="none"/>
    </w:r>
    <w:r>
      <w:rPr>
        <w:rFonts w:asciiTheme="majorHAnsi" w:eastAsiaTheme="majorEastAsia" w:hAnsiTheme="majorHAnsi" w:cstheme="majorBidi"/>
      </w:rPr>
      <w:t xml:space="preserve">Page </w:t>
    </w:r>
    <w:r>
      <w:rPr>
        <w:rFonts w:eastAsiaTheme="minorEastAsia"/>
      </w:rPr>
      <w:fldChar w:fldCharType="begin"/>
    </w:r>
    <w:r>
      <w:instrText xml:space="preserve"> PAGE   \* MERGEFORMAT </w:instrText>
    </w:r>
    <w:r>
      <w:rPr>
        <w:rFonts w:eastAsiaTheme="minorEastAsia"/>
      </w:rPr>
      <w:fldChar w:fldCharType="separate"/>
    </w:r>
    <w:r w:rsidR="007E52E7" w:rsidRPr="007E52E7">
      <w:rPr>
        <w:rFonts w:asciiTheme="majorHAnsi" w:eastAsiaTheme="majorEastAsia" w:hAnsiTheme="majorHAnsi" w:cstheme="majorBidi"/>
        <w:noProof/>
      </w:rPr>
      <w:t>1</w:t>
    </w:r>
    <w:r>
      <w:rPr>
        <w:rFonts w:asciiTheme="majorHAnsi" w:eastAsiaTheme="majorEastAsia" w:hAnsiTheme="majorHAnsi" w:cstheme="majorBidi"/>
        <w:noProof/>
      </w:rPr>
      <w:fldChar w:fldCharType="end"/>
    </w:r>
  </w:p>
  <w:p w:rsidR="00D31D51" w:rsidRDefault="00D31D5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F01A1" w:rsidRDefault="001F01A1" w:rsidP="005920DC">
      <w:pPr>
        <w:spacing w:after="0" w:line="240" w:lineRule="auto"/>
      </w:pPr>
      <w:r>
        <w:separator/>
      </w:r>
    </w:p>
  </w:footnote>
  <w:footnote w:type="continuationSeparator" w:id="0">
    <w:p w:rsidR="001F01A1" w:rsidRDefault="001F01A1" w:rsidP="005920D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20DC" w:rsidRPr="00E57E97" w:rsidRDefault="007A0693">
    <w:pPr>
      <w:pStyle w:val="Header"/>
      <w:rPr>
        <w:rFonts w:ascii="Times New Roman" w:hAnsi="Times New Roman" w:cs="Times New Roman"/>
        <w:sz w:val="18"/>
        <w:szCs w:val="20"/>
      </w:rPr>
    </w:pPr>
    <w:r w:rsidRPr="0041580A">
      <w:rPr>
        <w:rFonts w:ascii="Times New Roman" w:hAnsi="Times New Roman" w:cs="Times New Roman"/>
        <w:sz w:val="18"/>
        <w:szCs w:val="20"/>
      </w:rPr>
      <w:t>Th</w:t>
    </w:r>
    <w:r w:rsidR="00210F0A" w:rsidRPr="0041580A">
      <w:rPr>
        <w:rFonts w:ascii="Times New Roman" w:hAnsi="Times New Roman" w:cs="Times New Roman"/>
        <w:sz w:val="18"/>
        <w:szCs w:val="20"/>
      </w:rPr>
      <w:t>e following</w:t>
    </w:r>
    <w:r w:rsidRPr="0041580A">
      <w:rPr>
        <w:rFonts w:ascii="Times New Roman" w:hAnsi="Times New Roman" w:cs="Times New Roman"/>
        <w:sz w:val="18"/>
        <w:szCs w:val="20"/>
      </w:rPr>
      <w:t xml:space="preserve"> Abstract pivots around the </w:t>
    </w:r>
    <w:r w:rsidR="00E57E97" w:rsidRPr="00E57E97">
      <w:rPr>
        <w:rFonts w:ascii="Times New Roman" w:hAnsi="Times New Roman" w:cs="Times New Roman"/>
        <w:sz w:val="18"/>
        <w:szCs w:val="20"/>
      </w:rPr>
      <w:t>Augmenting Digital Consumer Experience through ROI measurement strategies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A2B7CC8"/>
    <w:multiLevelType w:val="hybridMultilevel"/>
    <w:tmpl w:val="D34A41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5E6A6624"/>
    <w:multiLevelType w:val="hybridMultilevel"/>
    <w:tmpl w:val="A9DAA4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C427A4C"/>
    <w:multiLevelType w:val="hybridMultilevel"/>
    <w:tmpl w:val="C712A42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427E9"/>
    <w:rsid w:val="00020CFE"/>
    <w:rsid w:val="00052A24"/>
    <w:rsid w:val="000B67BB"/>
    <w:rsid w:val="000D6A87"/>
    <w:rsid w:val="000F7D5A"/>
    <w:rsid w:val="00127B15"/>
    <w:rsid w:val="00141BD8"/>
    <w:rsid w:val="001B4832"/>
    <w:rsid w:val="001F01A1"/>
    <w:rsid w:val="00210F0A"/>
    <w:rsid w:val="002136CF"/>
    <w:rsid w:val="00270590"/>
    <w:rsid w:val="002829CD"/>
    <w:rsid w:val="003257C3"/>
    <w:rsid w:val="003810AD"/>
    <w:rsid w:val="0041580A"/>
    <w:rsid w:val="004427E9"/>
    <w:rsid w:val="00477E51"/>
    <w:rsid w:val="005202C8"/>
    <w:rsid w:val="00581B5A"/>
    <w:rsid w:val="005920DC"/>
    <w:rsid w:val="005C1B8C"/>
    <w:rsid w:val="0063069E"/>
    <w:rsid w:val="006F7FE8"/>
    <w:rsid w:val="007A0693"/>
    <w:rsid w:val="007B791B"/>
    <w:rsid w:val="007E52E7"/>
    <w:rsid w:val="008352F9"/>
    <w:rsid w:val="008515CF"/>
    <w:rsid w:val="008E7DAA"/>
    <w:rsid w:val="00975020"/>
    <w:rsid w:val="00997F32"/>
    <w:rsid w:val="009B2E8E"/>
    <w:rsid w:val="00A24771"/>
    <w:rsid w:val="00A602AA"/>
    <w:rsid w:val="00A64921"/>
    <w:rsid w:val="00AB2615"/>
    <w:rsid w:val="00AD530E"/>
    <w:rsid w:val="00B27304"/>
    <w:rsid w:val="00B374E2"/>
    <w:rsid w:val="00B51789"/>
    <w:rsid w:val="00D24A56"/>
    <w:rsid w:val="00D31D51"/>
    <w:rsid w:val="00D374F4"/>
    <w:rsid w:val="00D75E76"/>
    <w:rsid w:val="00D8683C"/>
    <w:rsid w:val="00D96E26"/>
    <w:rsid w:val="00E40E5C"/>
    <w:rsid w:val="00E57E97"/>
    <w:rsid w:val="00EE5EE2"/>
    <w:rsid w:val="00F405AD"/>
    <w:rsid w:val="00F6721F"/>
    <w:rsid w:val="00FA19AD"/>
    <w:rsid w:val="00FB4C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5920DC"/>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B483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B4832"/>
    <w:rPr>
      <w:rFonts w:ascii="Tahoma" w:hAnsi="Tahoma" w:cs="Tahoma"/>
      <w:sz w:val="16"/>
      <w:szCs w:val="16"/>
    </w:rPr>
  </w:style>
  <w:style w:type="paragraph" w:styleId="ListParagraph">
    <w:name w:val="List Paragraph"/>
    <w:basedOn w:val="Normal"/>
    <w:uiPriority w:val="34"/>
    <w:qFormat/>
    <w:rsid w:val="001B4832"/>
    <w:pPr>
      <w:ind w:left="720"/>
      <w:contextualSpacing/>
    </w:pPr>
  </w:style>
  <w:style w:type="character" w:customStyle="1" w:styleId="Heading1Char">
    <w:name w:val="Heading 1 Char"/>
    <w:basedOn w:val="DefaultParagraphFont"/>
    <w:link w:val="Heading1"/>
    <w:uiPriority w:val="9"/>
    <w:rsid w:val="005920DC"/>
    <w:rPr>
      <w:rFonts w:asciiTheme="majorHAnsi" w:eastAsiaTheme="majorEastAsia" w:hAnsiTheme="majorHAnsi" w:cstheme="majorBidi"/>
      <w:b/>
      <w:bCs/>
      <w:color w:val="365F91" w:themeColor="accent1" w:themeShade="BF"/>
      <w:sz w:val="28"/>
      <w:szCs w:val="28"/>
    </w:rPr>
  </w:style>
  <w:style w:type="paragraph" w:styleId="NoSpacing">
    <w:name w:val="No Spacing"/>
    <w:link w:val="NoSpacingChar"/>
    <w:uiPriority w:val="1"/>
    <w:qFormat/>
    <w:rsid w:val="005920DC"/>
    <w:pPr>
      <w:spacing w:after="0" w:line="240" w:lineRule="auto"/>
    </w:pPr>
  </w:style>
  <w:style w:type="paragraph" w:styleId="Header">
    <w:name w:val="header"/>
    <w:basedOn w:val="Normal"/>
    <w:link w:val="HeaderChar"/>
    <w:uiPriority w:val="99"/>
    <w:unhideWhenUsed/>
    <w:rsid w:val="005920DC"/>
    <w:pPr>
      <w:tabs>
        <w:tab w:val="center" w:pos="4680"/>
        <w:tab w:val="right" w:pos="9360"/>
      </w:tabs>
      <w:spacing w:after="0" w:line="240" w:lineRule="auto"/>
    </w:pPr>
  </w:style>
  <w:style w:type="character" w:customStyle="1" w:styleId="HeaderChar">
    <w:name w:val="Header Char"/>
    <w:basedOn w:val="DefaultParagraphFont"/>
    <w:link w:val="Header"/>
    <w:uiPriority w:val="99"/>
    <w:rsid w:val="005920DC"/>
  </w:style>
  <w:style w:type="paragraph" w:styleId="Footer">
    <w:name w:val="footer"/>
    <w:basedOn w:val="Normal"/>
    <w:link w:val="FooterChar"/>
    <w:uiPriority w:val="99"/>
    <w:unhideWhenUsed/>
    <w:rsid w:val="005920DC"/>
    <w:pPr>
      <w:tabs>
        <w:tab w:val="center" w:pos="4680"/>
        <w:tab w:val="right" w:pos="9360"/>
      </w:tabs>
      <w:spacing w:after="0" w:line="240" w:lineRule="auto"/>
    </w:pPr>
  </w:style>
  <w:style w:type="character" w:customStyle="1" w:styleId="FooterChar">
    <w:name w:val="Footer Char"/>
    <w:basedOn w:val="DefaultParagraphFont"/>
    <w:link w:val="Footer"/>
    <w:uiPriority w:val="99"/>
    <w:rsid w:val="005920DC"/>
  </w:style>
  <w:style w:type="character" w:customStyle="1" w:styleId="NoSpacingChar">
    <w:name w:val="No Spacing Char"/>
    <w:basedOn w:val="DefaultParagraphFont"/>
    <w:link w:val="NoSpacing"/>
    <w:uiPriority w:val="1"/>
    <w:rsid w:val="006F7FE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5920DC"/>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B483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B4832"/>
    <w:rPr>
      <w:rFonts w:ascii="Tahoma" w:hAnsi="Tahoma" w:cs="Tahoma"/>
      <w:sz w:val="16"/>
      <w:szCs w:val="16"/>
    </w:rPr>
  </w:style>
  <w:style w:type="paragraph" w:styleId="ListParagraph">
    <w:name w:val="List Paragraph"/>
    <w:basedOn w:val="Normal"/>
    <w:uiPriority w:val="34"/>
    <w:qFormat/>
    <w:rsid w:val="001B4832"/>
    <w:pPr>
      <w:ind w:left="720"/>
      <w:contextualSpacing/>
    </w:pPr>
  </w:style>
  <w:style w:type="character" w:customStyle="1" w:styleId="Heading1Char">
    <w:name w:val="Heading 1 Char"/>
    <w:basedOn w:val="DefaultParagraphFont"/>
    <w:link w:val="Heading1"/>
    <w:uiPriority w:val="9"/>
    <w:rsid w:val="005920DC"/>
    <w:rPr>
      <w:rFonts w:asciiTheme="majorHAnsi" w:eastAsiaTheme="majorEastAsia" w:hAnsiTheme="majorHAnsi" w:cstheme="majorBidi"/>
      <w:b/>
      <w:bCs/>
      <w:color w:val="365F91" w:themeColor="accent1" w:themeShade="BF"/>
      <w:sz w:val="28"/>
      <w:szCs w:val="28"/>
    </w:rPr>
  </w:style>
  <w:style w:type="paragraph" w:styleId="NoSpacing">
    <w:name w:val="No Spacing"/>
    <w:link w:val="NoSpacingChar"/>
    <w:uiPriority w:val="1"/>
    <w:qFormat/>
    <w:rsid w:val="005920DC"/>
    <w:pPr>
      <w:spacing w:after="0" w:line="240" w:lineRule="auto"/>
    </w:pPr>
  </w:style>
  <w:style w:type="paragraph" w:styleId="Header">
    <w:name w:val="header"/>
    <w:basedOn w:val="Normal"/>
    <w:link w:val="HeaderChar"/>
    <w:uiPriority w:val="99"/>
    <w:unhideWhenUsed/>
    <w:rsid w:val="005920DC"/>
    <w:pPr>
      <w:tabs>
        <w:tab w:val="center" w:pos="4680"/>
        <w:tab w:val="right" w:pos="9360"/>
      </w:tabs>
      <w:spacing w:after="0" w:line="240" w:lineRule="auto"/>
    </w:pPr>
  </w:style>
  <w:style w:type="character" w:customStyle="1" w:styleId="HeaderChar">
    <w:name w:val="Header Char"/>
    <w:basedOn w:val="DefaultParagraphFont"/>
    <w:link w:val="Header"/>
    <w:uiPriority w:val="99"/>
    <w:rsid w:val="005920DC"/>
  </w:style>
  <w:style w:type="paragraph" w:styleId="Footer">
    <w:name w:val="footer"/>
    <w:basedOn w:val="Normal"/>
    <w:link w:val="FooterChar"/>
    <w:uiPriority w:val="99"/>
    <w:unhideWhenUsed/>
    <w:rsid w:val="005920DC"/>
    <w:pPr>
      <w:tabs>
        <w:tab w:val="center" w:pos="4680"/>
        <w:tab w:val="right" w:pos="9360"/>
      </w:tabs>
      <w:spacing w:after="0" w:line="240" w:lineRule="auto"/>
    </w:pPr>
  </w:style>
  <w:style w:type="character" w:customStyle="1" w:styleId="FooterChar">
    <w:name w:val="Footer Char"/>
    <w:basedOn w:val="DefaultParagraphFont"/>
    <w:link w:val="Footer"/>
    <w:uiPriority w:val="99"/>
    <w:rsid w:val="005920DC"/>
  </w:style>
  <w:style w:type="character" w:customStyle="1" w:styleId="NoSpacingChar">
    <w:name w:val="No Spacing Char"/>
    <w:basedOn w:val="DefaultParagraphFont"/>
    <w:link w:val="NoSpacing"/>
    <w:uiPriority w:val="1"/>
    <w:rsid w:val="006F7FE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875420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
  <Abstract>This document refers to Abstract submitted for the topic “Augmenting Digital Consumer Experience through ROI measurement strategies”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Template>
  <TotalTime>5591</TotalTime>
  <Pages>3</Pages>
  <Words>871</Words>
  <Characters>4965</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Evolution of ROI measurment Approaches in Digital Era</vt:lpstr>
    </vt:vector>
  </TitlesOfParts>
  <Company>UnitedHealth Group</Company>
  <LinksUpToDate>false</LinksUpToDate>
  <CharactersWithSpaces>5825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Evolution of ROI measurment Approaches in Digital Era</dc:title>
  <dc:creator>Minocha, Abhinav</dc:creator>
  <cp:lastModifiedBy>Gupta, Abhinav</cp:lastModifiedBy>
  <cp:revision>19</cp:revision>
  <dcterms:created xsi:type="dcterms:W3CDTF">2018-10-05T07:11:00Z</dcterms:created>
  <dcterms:modified xsi:type="dcterms:W3CDTF">2020-01-10T07:27:00Z</dcterms:modified>
</cp:coreProperties>
</file>